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9536" w14:textId="77777777" w:rsidR="00C2163D" w:rsidRDefault="001E0EF0" w:rsidP="00AB00FC">
      <w:pPr>
        <w:pStyle w:val="Default"/>
        <w:rPr>
          <w:rFonts w:ascii="Georgia" w:hAnsi="Georgia"/>
          <w:sz w:val="22"/>
          <w:szCs w:val="22"/>
        </w:rPr>
      </w:pPr>
      <w:r w:rsidRPr="00AB00FC">
        <w:rPr>
          <w:rFonts w:ascii="Georgia" w:hAnsi="Georgia"/>
          <w:noProof/>
          <w:sz w:val="32"/>
          <w:lang w:eastAsia="en-GB"/>
        </w:rPr>
        <w:drawing>
          <wp:anchor distT="0" distB="0" distL="114300" distR="114300" simplePos="0" relativeHeight="251659264" behindDoc="0" locked="0" layoutInCell="1" allowOverlap="1" wp14:anchorId="39257E9A" wp14:editId="6E76ADF0">
            <wp:simplePos x="0" y="0"/>
            <wp:positionH relativeFrom="margin">
              <wp:align>right</wp:align>
            </wp:positionH>
            <wp:positionV relativeFrom="margin">
              <wp:posOffset>-347980</wp:posOffset>
            </wp:positionV>
            <wp:extent cx="1862455" cy="35242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455" cy="352425"/>
                    </a:xfrm>
                    <a:prstGeom prst="rect">
                      <a:avLst/>
                    </a:prstGeom>
                  </pic:spPr>
                </pic:pic>
              </a:graphicData>
            </a:graphic>
          </wp:anchor>
        </w:drawing>
      </w:r>
      <w:r w:rsidR="00256035" w:rsidRPr="00AB00FC">
        <w:rPr>
          <w:rFonts w:ascii="Georgia" w:hAnsi="Georgia"/>
          <w:sz w:val="48"/>
        </w:rPr>
        <w:t>Safeguarding</w:t>
      </w:r>
    </w:p>
    <w:p w14:paraId="0E29A910" w14:textId="77777777" w:rsidR="007A4AB7" w:rsidRDefault="007A4AB7" w:rsidP="007A4AB7"/>
    <w:p w14:paraId="68E80065" w14:textId="77777777" w:rsidR="00C2163D" w:rsidRDefault="00C2163D" w:rsidP="00AB00FC">
      <w:pPr>
        <w:pStyle w:val="Default"/>
        <w:rPr>
          <w:rFonts w:ascii="Georgia" w:hAnsi="Georgia"/>
          <w:sz w:val="22"/>
          <w:szCs w:val="22"/>
        </w:rPr>
      </w:pPr>
    </w:p>
    <w:p w14:paraId="68EDB34A" w14:textId="77777777" w:rsidR="00FA3A03" w:rsidRPr="007A4AB7" w:rsidRDefault="00FA3A03" w:rsidP="00FA3A03">
      <w:pPr>
        <w:rPr>
          <w:rFonts w:ascii="Arial" w:hAnsi="Arial" w:cs="Arial"/>
          <w:sz w:val="28"/>
          <w:szCs w:val="28"/>
        </w:rPr>
      </w:pPr>
      <w:r w:rsidRPr="007A4AB7">
        <w:rPr>
          <w:rFonts w:ascii="Arial" w:hAnsi="Arial" w:cs="Arial"/>
          <w:sz w:val="28"/>
          <w:szCs w:val="28"/>
        </w:rPr>
        <w:t>The safeguarding of children, young people and vulnerable adults is of prime importance to Mothers’ Union and the central Board of Trustees have agreed the following statement of commitment:</w:t>
      </w:r>
    </w:p>
    <w:p w14:paraId="0203FADF" w14:textId="77777777" w:rsidR="00FA3A03" w:rsidRPr="007A4AB7" w:rsidRDefault="00FA3A03" w:rsidP="00FA3A03">
      <w:pPr>
        <w:rPr>
          <w:rFonts w:ascii="Arial" w:hAnsi="Arial" w:cs="Arial"/>
          <w:sz w:val="28"/>
          <w:szCs w:val="28"/>
        </w:rPr>
      </w:pPr>
    </w:p>
    <w:p w14:paraId="6DBC0072" w14:textId="77777777" w:rsidR="00FA2372" w:rsidRPr="007A4AB7" w:rsidRDefault="00FA2372"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06A0189" w14:textId="77777777" w:rsidR="00FA2372" w:rsidRPr="007A4AB7" w:rsidRDefault="00FA2372" w:rsidP="00FA2372">
      <w:pPr>
        <w:pBdr>
          <w:top w:val="single" w:sz="4" w:space="1" w:color="auto"/>
          <w:left w:val="single" w:sz="4" w:space="4" w:color="auto"/>
          <w:bottom w:val="single" w:sz="4" w:space="1" w:color="auto"/>
          <w:right w:val="single" w:sz="4" w:space="4" w:color="auto"/>
        </w:pBdr>
        <w:tabs>
          <w:tab w:val="left" w:pos="5640"/>
        </w:tabs>
        <w:rPr>
          <w:rFonts w:ascii="Arial" w:hAnsi="Arial" w:cs="Arial"/>
          <w:b/>
          <w:sz w:val="28"/>
          <w:szCs w:val="28"/>
        </w:rPr>
      </w:pPr>
      <w:r w:rsidRPr="007A4AB7">
        <w:rPr>
          <w:rFonts w:ascii="Arial" w:hAnsi="Arial" w:cs="Arial"/>
          <w:b/>
          <w:sz w:val="28"/>
          <w:szCs w:val="28"/>
        </w:rPr>
        <w:t>Mothers’ Union Statement of Commitment:</w:t>
      </w:r>
    </w:p>
    <w:p w14:paraId="5DC9D9BB" w14:textId="77777777" w:rsidR="00FA2372" w:rsidRPr="007A4AB7" w:rsidRDefault="00FA2372" w:rsidP="00FA2372">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A4AB7">
        <w:rPr>
          <w:rFonts w:ascii="Arial" w:hAnsi="Arial" w:cs="Arial"/>
          <w:b/>
          <w:sz w:val="28"/>
          <w:szCs w:val="28"/>
        </w:rPr>
        <w:t>Safeguarding globally</w:t>
      </w:r>
    </w:p>
    <w:p w14:paraId="23B2C988" w14:textId="77777777" w:rsidR="00FA2372" w:rsidRPr="007A4AB7" w:rsidRDefault="00FA2372"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CEA1DC8" w14:textId="77777777" w:rsidR="00FA2372" w:rsidRPr="00037385" w:rsidRDefault="00FA2372" w:rsidP="00FA2372">
      <w:pPr>
        <w:pBdr>
          <w:top w:val="single" w:sz="4" w:space="1" w:color="auto"/>
          <w:left w:val="single" w:sz="4" w:space="4" w:color="auto"/>
          <w:bottom w:val="single" w:sz="4" w:space="1" w:color="auto"/>
          <w:right w:val="single" w:sz="4" w:space="4" w:color="auto"/>
        </w:pBdr>
        <w:rPr>
          <w:rFonts w:ascii="Arial" w:hAnsi="Arial" w:cs="Arial"/>
          <w:color w:val="auto"/>
          <w:sz w:val="28"/>
          <w:szCs w:val="28"/>
        </w:rPr>
      </w:pPr>
      <w:r w:rsidRPr="007A4AB7">
        <w:rPr>
          <w:rFonts w:ascii="Arial" w:hAnsi="Arial" w:cs="Arial"/>
          <w:sz w:val="28"/>
          <w:szCs w:val="28"/>
        </w:rPr>
        <w:t xml:space="preserve">As an organisation concerned with Christian principles and ministry in family life, the nurture and protection of children, young people and vulnerable adults is at the heart of Mothers’ Union. Both individually as members and collectively as an organisation, Mothers’ Union has a duty to protect children, young </w:t>
      </w:r>
      <w:proofErr w:type="gramStart"/>
      <w:r w:rsidRPr="007A4AB7">
        <w:rPr>
          <w:rFonts w:ascii="Arial" w:hAnsi="Arial" w:cs="Arial"/>
          <w:sz w:val="28"/>
          <w:szCs w:val="28"/>
        </w:rPr>
        <w:t>people</w:t>
      </w:r>
      <w:proofErr w:type="gramEnd"/>
      <w:r w:rsidRPr="007A4AB7">
        <w:rPr>
          <w:rFonts w:ascii="Arial" w:hAnsi="Arial" w:cs="Arial"/>
          <w:sz w:val="28"/>
          <w:szCs w:val="28"/>
        </w:rPr>
        <w:t xml:space="preserve"> and vulnerable adults, doing everything possible to ensure that they </w:t>
      </w:r>
      <w:r w:rsidRPr="00037385">
        <w:rPr>
          <w:rFonts w:ascii="Arial" w:hAnsi="Arial" w:cs="Arial"/>
          <w:color w:val="auto"/>
          <w:sz w:val="28"/>
          <w:szCs w:val="28"/>
        </w:rPr>
        <w:t>are safe when involved in Mothers’ Union activities.</w:t>
      </w:r>
    </w:p>
    <w:p w14:paraId="5C853E0C" w14:textId="77777777" w:rsidR="00FA2372" w:rsidRPr="00037385" w:rsidRDefault="00FA2372" w:rsidP="00FA2372">
      <w:pPr>
        <w:pBdr>
          <w:top w:val="single" w:sz="4" w:space="1" w:color="auto"/>
          <w:left w:val="single" w:sz="4" w:space="4" w:color="auto"/>
          <w:bottom w:val="single" w:sz="4" w:space="1" w:color="auto"/>
          <w:right w:val="single" w:sz="4" w:space="4" w:color="auto"/>
        </w:pBdr>
        <w:rPr>
          <w:rFonts w:ascii="Arial" w:hAnsi="Arial" w:cs="Arial"/>
          <w:color w:val="auto"/>
          <w:sz w:val="28"/>
          <w:szCs w:val="28"/>
        </w:rPr>
      </w:pPr>
    </w:p>
    <w:p w14:paraId="7F2BC829" w14:textId="2159E2B6" w:rsidR="00037385" w:rsidRPr="00037385" w:rsidRDefault="00037385" w:rsidP="00FA2372">
      <w:pPr>
        <w:pBdr>
          <w:top w:val="single" w:sz="4" w:space="1" w:color="auto"/>
          <w:left w:val="single" w:sz="4" w:space="4" w:color="auto"/>
          <w:bottom w:val="single" w:sz="4" w:space="1" w:color="auto"/>
          <w:right w:val="single" w:sz="4" w:space="4" w:color="auto"/>
        </w:pBdr>
        <w:rPr>
          <w:rFonts w:ascii="Arial" w:hAnsi="Arial" w:cs="Arial"/>
          <w:color w:val="auto"/>
          <w:sz w:val="28"/>
          <w:szCs w:val="28"/>
          <w:shd w:val="clear" w:color="auto" w:fill="FFFFFF"/>
        </w:rPr>
      </w:pPr>
      <w:r w:rsidRPr="00037385">
        <w:rPr>
          <w:color w:val="auto"/>
          <w:sz w:val="28"/>
          <w:szCs w:val="28"/>
        </w:rPr>
        <w:br/>
      </w:r>
      <w:r w:rsidRPr="00037385">
        <w:rPr>
          <w:rFonts w:ascii="Arial" w:hAnsi="Arial" w:cs="Arial"/>
          <w:color w:val="auto"/>
          <w:sz w:val="28"/>
          <w:szCs w:val="28"/>
          <w:shd w:val="clear" w:color="auto" w:fill="FFFFFF"/>
        </w:rPr>
        <w:t>We will follow the safeguarding policies and practices of the Diocese</w:t>
      </w:r>
      <w:r>
        <w:rPr>
          <w:rFonts w:ascii="Arial" w:hAnsi="Arial" w:cs="Arial"/>
          <w:color w:val="auto"/>
          <w:sz w:val="28"/>
          <w:szCs w:val="28"/>
          <w:shd w:val="clear" w:color="auto" w:fill="FFFFFF"/>
        </w:rPr>
        <w:t xml:space="preserve"> of Southwark</w:t>
      </w:r>
      <w:r w:rsidRPr="00037385">
        <w:rPr>
          <w:rFonts w:ascii="Arial" w:hAnsi="Arial" w:cs="Arial"/>
          <w:color w:val="auto"/>
          <w:sz w:val="28"/>
          <w:szCs w:val="28"/>
          <w:shd w:val="clear" w:color="auto" w:fill="FFFFFF"/>
        </w:rPr>
        <w:t>/Province of Canterbury</w:t>
      </w:r>
      <w:r>
        <w:rPr>
          <w:rFonts w:ascii="Arial" w:hAnsi="Arial" w:cs="Arial"/>
          <w:color w:val="auto"/>
          <w:sz w:val="28"/>
          <w:szCs w:val="28"/>
          <w:shd w:val="clear" w:color="auto" w:fill="FFFFFF"/>
        </w:rPr>
        <w:t>.</w:t>
      </w:r>
    </w:p>
    <w:p w14:paraId="7EAA3BA1" w14:textId="5E26522F" w:rsidR="00FA2372" w:rsidRPr="007A4AB7" w:rsidRDefault="00FA2372"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r w:rsidRPr="00037385">
        <w:rPr>
          <w:rFonts w:ascii="Arial" w:hAnsi="Arial" w:cs="Arial"/>
          <w:color w:val="auto"/>
          <w:sz w:val="28"/>
          <w:szCs w:val="28"/>
        </w:rPr>
        <w:t xml:space="preserve">Mothers’ Union will promote the welfare of children, young </w:t>
      </w:r>
      <w:proofErr w:type="gramStart"/>
      <w:r w:rsidRPr="00037385">
        <w:rPr>
          <w:rFonts w:ascii="Arial" w:hAnsi="Arial" w:cs="Arial"/>
          <w:color w:val="auto"/>
          <w:sz w:val="28"/>
          <w:szCs w:val="28"/>
        </w:rPr>
        <w:t>people</w:t>
      </w:r>
      <w:proofErr w:type="gramEnd"/>
      <w:r w:rsidRPr="00037385">
        <w:rPr>
          <w:rFonts w:ascii="Arial" w:hAnsi="Arial" w:cs="Arial"/>
          <w:color w:val="auto"/>
          <w:sz w:val="28"/>
          <w:szCs w:val="28"/>
        </w:rPr>
        <w:t xml:space="preserve"> and vulnerable adults by aiming to prevent abuse from occurring, to protect those who are at risk of abuse and to respond well </w:t>
      </w:r>
      <w:r w:rsidRPr="007A4AB7">
        <w:rPr>
          <w:rFonts w:ascii="Arial" w:hAnsi="Arial" w:cs="Arial"/>
          <w:sz w:val="28"/>
          <w:szCs w:val="28"/>
        </w:rPr>
        <w:t>to those who have been abused. We will follow procedures to enable the identification of those who may present a risk to others and, should this occur, seek appropriate pastoral support for them.</w:t>
      </w:r>
    </w:p>
    <w:p w14:paraId="380C9209" w14:textId="554B45B9" w:rsidR="00492AB0" w:rsidRPr="007A4AB7" w:rsidRDefault="00492AB0"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43BEBDF9" w14:textId="71BF5476" w:rsidR="00492AB0" w:rsidRPr="007A4AB7" w:rsidRDefault="00492AB0"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3BE978E" w14:textId="77777777" w:rsidR="00FA2372" w:rsidRPr="007A4AB7" w:rsidRDefault="00FA2372" w:rsidP="00FA237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21C91D65" w14:textId="77777777" w:rsidR="00FA2372" w:rsidRPr="007A4AB7" w:rsidRDefault="00FA2372" w:rsidP="00FA3A03">
      <w:pPr>
        <w:rPr>
          <w:rFonts w:ascii="Arial" w:hAnsi="Arial" w:cs="Arial"/>
          <w:sz w:val="28"/>
          <w:szCs w:val="28"/>
        </w:rPr>
      </w:pPr>
    </w:p>
    <w:p w14:paraId="3B797A5E" w14:textId="77777777" w:rsidR="00A666A3" w:rsidRPr="007A4AB7" w:rsidRDefault="00A666A3" w:rsidP="00FA3A03">
      <w:pPr>
        <w:rPr>
          <w:rFonts w:ascii="Arial" w:hAnsi="Arial" w:cs="Arial"/>
          <w:sz w:val="28"/>
          <w:szCs w:val="28"/>
        </w:rPr>
      </w:pPr>
    </w:p>
    <w:sectPr w:rsidR="00A666A3" w:rsidRPr="007A4AB7" w:rsidSect="00F22FF5">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E6BC" w14:textId="77777777" w:rsidR="00033DF0" w:rsidRDefault="00033DF0" w:rsidP="00712F6B">
      <w:r>
        <w:separator/>
      </w:r>
    </w:p>
  </w:endnote>
  <w:endnote w:type="continuationSeparator" w:id="0">
    <w:p w14:paraId="364FF273" w14:textId="77777777" w:rsidR="00033DF0" w:rsidRDefault="00033DF0"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727F" w14:textId="77777777" w:rsidR="00C84E9C" w:rsidRDefault="00C84E9C" w:rsidP="00712F6B">
    <w:pPr>
      <w:pStyle w:val="Footer"/>
    </w:pPr>
  </w:p>
  <w:p w14:paraId="46406F0B" w14:textId="77777777" w:rsidR="00C84E9C" w:rsidRPr="00C84E9C" w:rsidRDefault="001625FB" w:rsidP="00712F6B">
    <w:pPr>
      <w:pStyle w:val="Footer"/>
    </w:pPr>
    <w:r>
      <w:t>Safeguarding</w:t>
    </w:r>
    <w:r w:rsidR="00C84E9C" w:rsidRPr="00C84E9C">
      <w:tab/>
    </w:r>
    <w:r w:rsidR="00C84E9C" w:rsidRPr="00C84E9C">
      <w:tab/>
    </w:r>
    <w:sdt>
      <w:sdtPr>
        <w:id w:val="-1769616900"/>
        <w:docPartObj>
          <w:docPartGallery w:val="Page Numbers (Top of Page)"/>
          <w:docPartUnique/>
        </w:docPartObj>
      </w:sdtPr>
      <w:sdtEndPr/>
      <w:sdtContent>
        <w:r w:rsidR="00C84E9C" w:rsidRPr="00C84E9C">
          <w:t xml:space="preserve">Page </w:t>
        </w:r>
        <w:r w:rsidR="006B5A56" w:rsidRPr="00C84E9C">
          <w:rPr>
            <w:b/>
            <w:bCs/>
          </w:rPr>
          <w:fldChar w:fldCharType="begin"/>
        </w:r>
        <w:r w:rsidR="00C84E9C" w:rsidRPr="00C84E9C">
          <w:rPr>
            <w:b/>
            <w:bCs/>
          </w:rPr>
          <w:instrText xml:space="preserve"> PAGE </w:instrText>
        </w:r>
        <w:r w:rsidR="006B5A56" w:rsidRPr="00C84E9C">
          <w:rPr>
            <w:b/>
            <w:bCs/>
          </w:rPr>
          <w:fldChar w:fldCharType="separate"/>
        </w:r>
        <w:r w:rsidR="00DA0235">
          <w:rPr>
            <w:b/>
            <w:bCs/>
            <w:noProof/>
          </w:rPr>
          <w:t>1</w:t>
        </w:r>
        <w:r w:rsidR="006B5A56" w:rsidRPr="00C84E9C">
          <w:rPr>
            <w:b/>
            <w:bCs/>
          </w:rPr>
          <w:fldChar w:fldCharType="end"/>
        </w:r>
        <w:r w:rsidR="00C84E9C" w:rsidRPr="00C84E9C">
          <w:t xml:space="preserve"> of </w:t>
        </w:r>
        <w:r w:rsidR="006B5A56" w:rsidRPr="00C84E9C">
          <w:rPr>
            <w:b/>
            <w:bCs/>
          </w:rPr>
          <w:fldChar w:fldCharType="begin"/>
        </w:r>
        <w:r w:rsidR="00C84E9C" w:rsidRPr="00C84E9C">
          <w:rPr>
            <w:b/>
            <w:bCs/>
          </w:rPr>
          <w:instrText xml:space="preserve"> NUMPAGES  </w:instrText>
        </w:r>
        <w:r w:rsidR="006B5A56" w:rsidRPr="00C84E9C">
          <w:rPr>
            <w:b/>
            <w:bCs/>
          </w:rPr>
          <w:fldChar w:fldCharType="separate"/>
        </w:r>
        <w:r w:rsidR="00DA0235">
          <w:rPr>
            <w:b/>
            <w:bCs/>
            <w:noProof/>
          </w:rPr>
          <w:t>1</w:t>
        </w:r>
        <w:r w:rsidR="006B5A56" w:rsidRPr="00C84E9C">
          <w:rPr>
            <w:b/>
            <w:bCs/>
          </w:rPr>
          <w:fldChar w:fldCharType="end"/>
        </w:r>
      </w:sdtContent>
    </w:sdt>
  </w:p>
  <w:p w14:paraId="30F0CB0B" w14:textId="77777777" w:rsidR="00C84E9C" w:rsidRPr="00C84E9C" w:rsidRDefault="00E6321C" w:rsidP="00712F6B">
    <w:pPr>
      <w:pStyle w:val="Footer"/>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3E6F" w14:textId="77777777" w:rsidR="00033DF0" w:rsidRDefault="00033DF0" w:rsidP="00712F6B">
      <w:r>
        <w:separator/>
      </w:r>
    </w:p>
  </w:footnote>
  <w:footnote w:type="continuationSeparator" w:id="0">
    <w:p w14:paraId="33F63980" w14:textId="77777777" w:rsidR="00033DF0" w:rsidRDefault="00033DF0"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A55"/>
    <w:multiLevelType w:val="hybridMultilevel"/>
    <w:tmpl w:val="07360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33B78"/>
    <w:multiLevelType w:val="hybridMultilevel"/>
    <w:tmpl w:val="57F8571C"/>
    <w:lvl w:ilvl="0" w:tplc="08090001">
      <w:start w:val="1"/>
      <w:numFmt w:val="bullet"/>
      <w:lvlText w:val=""/>
      <w:lvlJc w:val="left"/>
      <w:pPr>
        <w:ind w:left="1702" w:hanging="360"/>
      </w:pPr>
      <w:rPr>
        <w:rFonts w:ascii="Symbol" w:hAnsi="Symbol" w:hint="default"/>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2" w15:restartNumberingAfterBreak="0">
    <w:nsid w:val="296F3105"/>
    <w:multiLevelType w:val="hybridMultilevel"/>
    <w:tmpl w:val="95D0D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436C3"/>
    <w:multiLevelType w:val="hybridMultilevel"/>
    <w:tmpl w:val="293E7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662CA"/>
    <w:multiLevelType w:val="hybridMultilevel"/>
    <w:tmpl w:val="4D0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749D6"/>
    <w:multiLevelType w:val="hybridMultilevel"/>
    <w:tmpl w:val="D828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D53EB"/>
    <w:multiLevelType w:val="hybridMultilevel"/>
    <w:tmpl w:val="BACE03C6"/>
    <w:lvl w:ilvl="0" w:tplc="0809001B">
      <w:start w:val="1"/>
      <w:numFmt w:val="lowerRoman"/>
      <w:lvlText w:val="%1."/>
      <w:lvlJc w:val="right"/>
      <w:pPr>
        <w:ind w:left="1046" w:hanging="360"/>
      </w:pPr>
    </w:lvl>
    <w:lvl w:ilvl="1" w:tplc="337452BC">
      <w:numFmt w:val="bullet"/>
      <w:lvlText w:val=""/>
      <w:lvlJc w:val="left"/>
      <w:pPr>
        <w:ind w:left="1766" w:hanging="360"/>
      </w:pPr>
      <w:rPr>
        <w:rFonts w:ascii="Georgia" w:eastAsiaTheme="minorHAnsi" w:hAnsi="Georgia" w:cs="Georgia" w:hint="default"/>
      </w:r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7" w15:restartNumberingAfterBreak="0">
    <w:nsid w:val="64205FEF"/>
    <w:multiLevelType w:val="hybridMultilevel"/>
    <w:tmpl w:val="5130F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275A3"/>
    <w:multiLevelType w:val="hybridMultilevel"/>
    <w:tmpl w:val="D92C0EC0"/>
    <w:lvl w:ilvl="0" w:tplc="797C0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D3CF9"/>
    <w:multiLevelType w:val="hybridMultilevel"/>
    <w:tmpl w:val="D866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64F4E"/>
    <w:multiLevelType w:val="hybridMultilevel"/>
    <w:tmpl w:val="3B103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636217"/>
    <w:multiLevelType w:val="hybridMultilevel"/>
    <w:tmpl w:val="B82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1"/>
  </w:num>
  <w:num w:numId="7">
    <w:abstractNumId w:val="9"/>
  </w:num>
  <w:num w:numId="8">
    <w:abstractNumId w:val="11"/>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25722"/>
    <w:rsid w:val="00033DF0"/>
    <w:rsid w:val="00037385"/>
    <w:rsid w:val="000B0926"/>
    <w:rsid w:val="000D408D"/>
    <w:rsid w:val="001028E5"/>
    <w:rsid w:val="00102FEF"/>
    <w:rsid w:val="001316AF"/>
    <w:rsid w:val="00135360"/>
    <w:rsid w:val="001625FB"/>
    <w:rsid w:val="001A6C67"/>
    <w:rsid w:val="001B433B"/>
    <w:rsid w:val="001E0EF0"/>
    <w:rsid w:val="00251D00"/>
    <w:rsid w:val="00251FA3"/>
    <w:rsid w:val="00256035"/>
    <w:rsid w:val="00300D4A"/>
    <w:rsid w:val="003C27FE"/>
    <w:rsid w:val="003E641A"/>
    <w:rsid w:val="00446AAD"/>
    <w:rsid w:val="00450335"/>
    <w:rsid w:val="00477D5E"/>
    <w:rsid w:val="00492AB0"/>
    <w:rsid w:val="004D55D5"/>
    <w:rsid w:val="00511884"/>
    <w:rsid w:val="005340FB"/>
    <w:rsid w:val="00565AA3"/>
    <w:rsid w:val="00572C41"/>
    <w:rsid w:val="00595C92"/>
    <w:rsid w:val="006071D9"/>
    <w:rsid w:val="00637AA3"/>
    <w:rsid w:val="00686FD7"/>
    <w:rsid w:val="00691F45"/>
    <w:rsid w:val="006B5A56"/>
    <w:rsid w:val="00710AE8"/>
    <w:rsid w:val="00712F6B"/>
    <w:rsid w:val="0071723A"/>
    <w:rsid w:val="0074642D"/>
    <w:rsid w:val="00746D83"/>
    <w:rsid w:val="007A4AB7"/>
    <w:rsid w:val="007D3442"/>
    <w:rsid w:val="007D5870"/>
    <w:rsid w:val="0083188B"/>
    <w:rsid w:val="008467E0"/>
    <w:rsid w:val="008649A4"/>
    <w:rsid w:val="008901A7"/>
    <w:rsid w:val="008922D4"/>
    <w:rsid w:val="009B4048"/>
    <w:rsid w:val="009D0984"/>
    <w:rsid w:val="009E2E99"/>
    <w:rsid w:val="009F44CA"/>
    <w:rsid w:val="00A13AE9"/>
    <w:rsid w:val="00A666A3"/>
    <w:rsid w:val="00AB00FC"/>
    <w:rsid w:val="00AD7618"/>
    <w:rsid w:val="00B61B2B"/>
    <w:rsid w:val="00BB4CAD"/>
    <w:rsid w:val="00BC2FA8"/>
    <w:rsid w:val="00C2163D"/>
    <w:rsid w:val="00C34F51"/>
    <w:rsid w:val="00C4788F"/>
    <w:rsid w:val="00C8120B"/>
    <w:rsid w:val="00C84E9C"/>
    <w:rsid w:val="00CB7C1F"/>
    <w:rsid w:val="00D23685"/>
    <w:rsid w:val="00D347FD"/>
    <w:rsid w:val="00D54B6E"/>
    <w:rsid w:val="00D71A69"/>
    <w:rsid w:val="00D770E8"/>
    <w:rsid w:val="00D95297"/>
    <w:rsid w:val="00DA0235"/>
    <w:rsid w:val="00DD1422"/>
    <w:rsid w:val="00E53A54"/>
    <w:rsid w:val="00E6321C"/>
    <w:rsid w:val="00EA6BC6"/>
    <w:rsid w:val="00F01901"/>
    <w:rsid w:val="00F207D2"/>
    <w:rsid w:val="00F22FF5"/>
    <w:rsid w:val="00F76075"/>
    <w:rsid w:val="00FA1502"/>
    <w:rsid w:val="00FA2372"/>
    <w:rsid w:val="00FA3A03"/>
    <w:rsid w:val="00FA794F"/>
    <w:rsid w:val="00FE47FD"/>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D0B09"/>
  <w15:docId w15:val="{CAD74049-4C88-43FE-96D2-99552F6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FC"/>
    <w:pPr>
      <w:autoSpaceDE w:val="0"/>
      <w:autoSpaceDN w:val="0"/>
      <w:adjustRightInd w:val="0"/>
      <w:spacing w:after="0" w:line="240" w:lineRule="auto"/>
    </w:pPr>
    <w:rPr>
      <w:rFonts w:ascii="Georgia" w:eastAsia="Calibri" w:hAnsi="Georgia" w:cs="Georgia"/>
      <w:color w:val="000000"/>
    </w:rPr>
  </w:style>
  <w:style w:type="paragraph" w:styleId="Heading1">
    <w:name w:val="heading 1"/>
    <w:basedOn w:val="Title"/>
    <w:next w:val="Normal"/>
    <w:link w:val="Heading1Char"/>
    <w:uiPriority w:val="99"/>
    <w:qFormat/>
    <w:rsid w:val="001316AF"/>
    <w:pPr>
      <w:outlineLvl w:val="0"/>
    </w:pPr>
    <w:rPr>
      <w:sz w:val="22"/>
      <w:szCs w:val="28"/>
    </w:rPr>
  </w:style>
  <w:style w:type="paragraph" w:styleId="Heading2">
    <w:name w:val="heading 2"/>
    <w:basedOn w:val="Default"/>
    <w:next w:val="Normal"/>
    <w:link w:val="Heading2Char"/>
    <w:uiPriority w:val="99"/>
    <w:qFormat/>
    <w:rsid w:val="00C2163D"/>
    <w:pPr>
      <w:outlineLvl w:val="1"/>
    </w:pPr>
    <w:rPr>
      <w:rFonts w:ascii="Georgia" w:eastAsia="Calibri" w:hAnsi="Georgia" w:cs="Georgia"/>
      <w:b/>
      <w:bCs/>
      <w:sz w:val="28"/>
      <w:u w:val="single"/>
    </w:rPr>
  </w:style>
  <w:style w:type="paragraph" w:styleId="Heading3">
    <w:name w:val="heading 3"/>
    <w:basedOn w:val="Normal"/>
    <w:next w:val="Normal"/>
    <w:link w:val="Heading3Char"/>
    <w:uiPriority w:val="9"/>
    <w:semiHidden/>
    <w:unhideWhenUsed/>
    <w:qFormat/>
    <w:rsid w:val="00712F6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99"/>
    <w:qFormat/>
    <w:rsid w:val="00AB00FC"/>
    <w:rPr>
      <w:rFonts w:ascii="Georgia" w:eastAsia="Calibri" w:hAnsi="Georgia" w:cs="Georgia"/>
      <w:b/>
      <w:bCs/>
      <w:sz w:val="32"/>
      <w:szCs w:val="32"/>
    </w:rPr>
  </w:style>
  <w:style w:type="character" w:customStyle="1" w:styleId="TitleChar">
    <w:name w:val="Title Char"/>
    <w:basedOn w:val="DefaultParagraphFont"/>
    <w:link w:val="Title"/>
    <w:uiPriority w:val="99"/>
    <w:rsid w:val="00AB00FC"/>
    <w:rPr>
      <w:rFonts w:ascii="Georgia" w:eastAsia="Calibri" w:hAnsi="Georgia" w:cs="Georgia"/>
      <w:b/>
      <w:bCs/>
      <w:color w:val="000000"/>
      <w:sz w:val="32"/>
      <w:szCs w:val="32"/>
    </w:rPr>
  </w:style>
  <w:style w:type="character" w:customStyle="1" w:styleId="Heading1Char">
    <w:name w:val="Heading 1 Char"/>
    <w:basedOn w:val="DefaultParagraphFont"/>
    <w:link w:val="Heading1"/>
    <w:uiPriority w:val="99"/>
    <w:rsid w:val="001316AF"/>
    <w:rPr>
      <w:rFonts w:ascii="Georgia" w:eastAsia="Calibri" w:hAnsi="Georgia" w:cs="Georgia"/>
      <w:b/>
      <w:bCs/>
      <w:color w:val="000000"/>
      <w:szCs w:val="28"/>
    </w:rPr>
  </w:style>
  <w:style w:type="character" w:customStyle="1" w:styleId="Heading2Char">
    <w:name w:val="Heading 2 Char"/>
    <w:basedOn w:val="DefaultParagraphFont"/>
    <w:link w:val="Heading2"/>
    <w:uiPriority w:val="99"/>
    <w:rsid w:val="00C2163D"/>
    <w:rPr>
      <w:rFonts w:ascii="Georgia" w:eastAsia="Calibri" w:hAnsi="Georgia" w:cs="Georgia"/>
      <w:b/>
      <w:bCs/>
      <w:color w:val="000000"/>
      <w:sz w:val="28"/>
      <w:szCs w:val="24"/>
      <w:u w:val="single"/>
    </w:rPr>
  </w:style>
  <w:style w:type="character" w:customStyle="1" w:styleId="Heading3Char">
    <w:name w:val="Heading 3 Char"/>
    <w:basedOn w:val="DefaultParagraphFont"/>
    <w:link w:val="Heading3"/>
    <w:uiPriority w:val="9"/>
    <w:semiHidden/>
    <w:rsid w:val="00712F6B"/>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AB00FC"/>
    <w:pPr>
      <w:autoSpaceDE/>
      <w:autoSpaceDN/>
      <w:adjustRightInd/>
      <w:ind w:left="720"/>
      <w:contextualSpacing/>
    </w:pPr>
    <w:rPr>
      <w:rFonts w:cs="Dax-Regular"/>
      <w:color w:val="auto"/>
      <w:szCs w:val="24"/>
    </w:rPr>
  </w:style>
  <w:style w:type="character" w:styleId="FollowedHyperlink">
    <w:name w:val="FollowedHyperlink"/>
    <w:basedOn w:val="DefaultParagraphFont"/>
    <w:uiPriority w:val="99"/>
    <w:semiHidden/>
    <w:unhideWhenUsed/>
    <w:rsid w:val="00FA1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063F2-5D76-4C6F-ABD8-FB29E6BE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Margaret Simmons</cp:lastModifiedBy>
  <cp:revision>2</cp:revision>
  <cp:lastPrinted>2017-09-04T12:20:00Z</cp:lastPrinted>
  <dcterms:created xsi:type="dcterms:W3CDTF">2021-12-14T10:42:00Z</dcterms:created>
  <dcterms:modified xsi:type="dcterms:W3CDTF">2021-12-14T10:42:00Z</dcterms:modified>
</cp:coreProperties>
</file>