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767040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22.9pt;mso-position-horizontal-relative:page;mso-position-vertical-relative:page;z-index:-15766528" type="#_x0000_t202" id="docshape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1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305298pt;margin-top:117.104568pt;width:129.9500pt;height:17.1pt;mso-position-horizontal-relative:page;mso-position-vertical-relative:page;z-index:-15766016" type="#_x0000_t202" id="docshape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Grievance</w:t>
                  </w:r>
                  <w:r>
                    <w:rPr>
                      <w:b/>
                      <w:color w:val="E21E26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procedure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49.990402pt;width:499.4pt;height:56.8pt;mso-position-horizontal-relative:page;mso-position-vertical-relative:page;z-index:-15765504" type="#_x0000_t202" id="docshape3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Grievance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Procedure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intended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complaints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concerns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arising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employee’s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perception that a policy, rule or procedure has been applied or ignored to their detriment, or that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they are being unfairly treated in their employment. The Grievance Procedure applies to paid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employees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workers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PCC.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19.9944pt;width:493.05pt;height:42.8pt;mso-position-horizontal-relative:page;mso-position-vertical-relative:page;z-index:-15764992" type="#_x0000_t202" id="docshape4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initial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investigation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grievance,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particularly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concerns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one individual towards another, may lead to the matter being investigated under the Disciplinary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Procedure.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75.995392pt;width:489.65pt;height:42.8pt;mso-position-horizontal-relative:page;mso-position-vertical-relative:page;z-index:-15764480" type="#_x0000_t202" id="docshape5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right="17"/>
                    <w:jc w:val="both"/>
                  </w:pP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grievance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procedure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can lead to a speedy resolution of the grievance in a fair manner. We will follow the ACAS Code of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Practice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handling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grievances.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31.996399pt;width:502.85pt;height:84.8pt;mso-position-horizontal-relative:page;mso-position-vertical-relative:page;z-index:-15763968" type="#_x0000_t202" id="docshape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Informal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stage</w:t>
                  </w:r>
                </w:p>
                <w:p>
                  <w:pPr>
                    <w:pStyle w:val="BodyText"/>
                    <w:spacing w:line="264" w:lineRule="auto"/>
                    <w:ind w:right="11"/>
                  </w:pPr>
                  <w:r>
                    <w:rPr>
                      <w:color w:val="231F20"/>
                    </w:rPr>
                    <w:t>Most grievances can be resolved by discussion and you should raise matters informally with your line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manager in the first instance. Where your grievance is against your line manager and you feel unable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to approach him/her, you should talk to the Incumbent, a Churchwarden or another line manager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find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solution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informally.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satisfied,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however,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invoke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formal procedure.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30.006409pt;width:490.65pt;height:42.8pt;mso-position-horizontal-relative:page;mso-position-vertical-relative:page;z-index:-15763456" type="#_x0000_t202" id="docshape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Formal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procedure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grievances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every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opportunity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represented,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wish,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friend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fellow employee.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86.007416pt;width:496.5pt;height:70.8pt;mso-position-horizontal-relative:page;mso-position-vertical-relative:page;z-index:-15762944" type="#_x0000_t202" id="docshape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Stage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1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You should submit your grievance to your line manager in writing. They should meet with you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discuss your grievance and then give you a reply within one week of that meeting. This period may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extended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mutual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agreement.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stick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facts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avoid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language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insulting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abusive.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70.014404pt;width:503.3pt;height:70.8pt;mso-position-horizontal-relative:page;mso-position-vertical-relative:page;z-index:-15762432" type="#_x0000_t202" id="docshape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Stage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2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If the reply given at stage 1 does not satisfactorily resolve the grievance, then within a week of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response you should write to the Secretary of the PCC outlining the reasons for your dissatisfaction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with the response. Representatives of the PCC will meet with you to discuss your grievance and then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month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agreed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period).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PCC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final.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761920" type="#_x0000_t202" id="docshape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761408" type="#_x0000_t202" id="docshape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20" w:bottom="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2022-02-03T16:35:36Z</dcterms:created>
  <dcterms:modified xsi:type="dcterms:W3CDTF">2022-02-03T16:35:36Z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