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ED9C" w14:textId="77777777" w:rsidR="000378B0" w:rsidRDefault="001C1C29">
      <w:pPr>
        <w:spacing w:after="359" w:line="259" w:lineRule="auto"/>
        <w:ind w:left="0" w:firstLine="0"/>
      </w:pPr>
      <w:r>
        <w:rPr>
          <w:sz w:val="22"/>
        </w:rPr>
        <w:t xml:space="preserve"> </w:t>
      </w:r>
    </w:p>
    <w:p w14:paraId="62FA07A2" w14:textId="04622E7F" w:rsidR="00C45984" w:rsidRDefault="001C1C29" w:rsidP="00C45984">
      <w:pPr>
        <w:spacing w:after="0" w:line="259" w:lineRule="auto"/>
        <w:ind w:left="3015" w:right="1972" w:hanging="1045"/>
        <w:jc w:val="both"/>
        <w:rPr>
          <w:b/>
          <w:sz w:val="44"/>
        </w:rPr>
      </w:pPr>
      <w:r>
        <w:rPr>
          <w:b/>
          <w:sz w:val="44"/>
        </w:rPr>
        <w:t xml:space="preserve">Southwark Mothers’ </w:t>
      </w:r>
      <w:r w:rsidR="00C45984">
        <w:rPr>
          <w:b/>
          <w:sz w:val="44"/>
        </w:rPr>
        <w:t>U</w:t>
      </w:r>
      <w:r>
        <w:rPr>
          <w:b/>
          <w:sz w:val="44"/>
        </w:rPr>
        <w:t>nion</w:t>
      </w:r>
    </w:p>
    <w:p w14:paraId="6C92ED85" w14:textId="77777777" w:rsidR="00C45984" w:rsidRDefault="001C1C29" w:rsidP="00C45984">
      <w:pPr>
        <w:spacing w:after="0" w:line="259" w:lineRule="auto"/>
        <w:ind w:left="3015" w:right="1972" w:hanging="1045"/>
        <w:jc w:val="center"/>
        <w:rPr>
          <w:b/>
          <w:sz w:val="44"/>
        </w:rPr>
      </w:pPr>
      <w:r>
        <w:rPr>
          <w:b/>
          <w:sz w:val="44"/>
        </w:rPr>
        <w:t xml:space="preserve"> Volunteer</w:t>
      </w:r>
      <w:r w:rsidR="00C45984">
        <w:rPr>
          <w:b/>
          <w:sz w:val="44"/>
        </w:rPr>
        <w:t xml:space="preserve"> </w:t>
      </w:r>
      <w:r>
        <w:rPr>
          <w:b/>
          <w:sz w:val="44"/>
        </w:rPr>
        <w:t xml:space="preserve">Policy </w:t>
      </w:r>
    </w:p>
    <w:p w14:paraId="08A190DF" w14:textId="77777777" w:rsidR="00C45984" w:rsidRDefault="00C45984">
      <w:pPr>
        <w:spacing w:after="0" w:line="259" w:lineRule="auto"/>
        <w:ind w:left="3015" w:right="1972" w:hanging="1045"/>
        <w:jc w:val="both"/>
      </w:pPr>
    </w:p>
    <w:tbl>
      <w:tblPr>
        <w:tblStyle w:val="TableGrid"/>
        <w:tblW w:w="9368" w:type="dxa"/>
        <w:tblInd w:w="0" w:type="dxa"/>
        <w:tblLook w:val="04A0" w:firstRow="1" w:lastRow="0" w:firstColumn="1" w:lastColumn="0" w:noHBand="0" w:noVBand="1"/>
      </w:tblPr>
      <w:tblGrid>
        <w:gridCol w:w="9356"/>
        <w:gridCol w:w="6"/>
        <w:gridCol w:w="6"/>
      </w:tblGrid>
      <w:tr w:rsidR="000378B0" w14:paraId="1A56561E" w14:textId="77777777" w:rsidTr="00A868E8">
        <w:trPr>
          <w:trHeight w:val="842"/>
        </w:trPr>
        <w:tc>
          <w:tcPr>
            <w:tcW w:w="9356" w:type="dxa"/>
            <w:tcBorders>
              <w:top w:val="nil"/>
              <w:left w:val="nil"/>
              <w:bottom w:val="nil"/>
              <w:right w:val="nil"/>
            </w:tcBorders>
          </w:tcPr>
          <w:p w14:paraId="0488C903" w14:textId="77777777" w:rsidR="000378B0" w:rsidRDefault="001C1C29">
            <w:pPr>
              <w:spacing w:after="174" w:line="259" w:lineRule="auto"/>
              <w:ind w:left="0" w:firstLine="0"/>
            </w:pPr>
            <w:r>
              <w:rPr>
                <w:sz w:val="22"/>
              </w:rPr>
              <w:t xml:space="preserve"> </w:t>
            </w:r>
          </w:p>
          <w:p w14:paraId="0E9422F4" w14:textId="77777777" w:rsidR="000378B0" w:rsidRDefault="001C1C29">
            <w:pPr>
              <w:spacing w:after="0" w:line="259" w:lineRule="auto"/>
              <w:ind w:left="0" w:firstLine="0"/>
            </w:pPr>
            <w:r>
              <w:t xml:space="preserve"> </w:t>
            </w:r>
          </w:p>
        </w:tc>
        <w:tc>
          <w:tcPr>
            <w:tcW w:w="6" w:type="dxa"/>
            <w:tcBorders>
              <w:top w:val="nil"/>
              <w:left w:val="nil"/>
              <w:bottom w:val="nil"/>
              <w:right w:val="nil"/>
            </w:tcBorders>
          </w:tcPr>
          <w:p w14:paraId="640D9A38" w14:textId="77777777" w:rsidR="000378B0" w:rsidRDefault="000378B0">
            <w:pPr>
              <w:spacing w:after="160" w:line="259" w:lineRule="auto"/>
              <w:ind w:left="0" w:firstLine="0"/>
            </w:pPr>
          </w:p>
        </w:tc>
        <w:tc>
          <w:tcPr>
            <w:tcW w:w="6" w:type="dxa"/>
            <w:tcBorders>
              <w:top w:val="nil"/>
              <w:left w:val="nil"/>
              <w:bottom w:val="nil"/>
              <w:right w:val="nil"/>
            </w:tcBorders>
          </w:tcPr>
          <w:p w14:paraId="78E23D4B" w14:textId="77777777" w:rsidR="000378B0" w:rsidRDefault="000378B0">
            <w:pPr>
              <w:spacing w:after="160" w:line="259" w:lineRule="auto"/>
              <w:ind w:left="0" w:firstLine="0"/>
            </w:pPr>
          </w:p>
        </w:tc>
      </w:tr>
      <w:tr w:rsidR="005005A3" w14:paraId="124B2159" w14:textId="77777777" w:rsidTr="00A868E8">
        <w:trPr>
          <w:trHeight w:val="546"/>
        </w:trPr>
        <w:tc>
          <w:tcPr>
            <w:tcW w:w="9356" w:type="dxa"/>
            <w:tcBorders>
              <w:top w:val="nil"/>
              <w:left w:val="nil"/>
              <w:bottom w:val="nil"/>
              <w:right w:val="nil"/>
            </w:tcBorders>
            <w:vAlign w:val="center"/>
          </w:tcPr>
          <w:tbl>
            <w:tblPr>
              <w:tblStyle w:val="TableGrid0"/>
              <w:tblW w:w="922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33"/>
            </w:tblGrid>
            <w:tr w:rsidR="00A868E8" w:rsidRPr="004B1488" w14:paraId="5B45DE08" w14:textId="77777777" w:rsidTr="007C283B">
              <w:tc>
                <w:tcPr>
                  <w:tcW w:w="3690" w:type="dxa"/>
                </w:tcPr>
                <w:p w14:paraId="447D226F" w14:textId="77777777" w:rsidR="00A868E8" w:rsidRPr="004B1488" w:rsidRDefault="00A868E8" w:rsidP="00A868E8">
                  <w:pPr>
                    <w:spacing w:before="120" w:after="120"/>
                  </w:pPr>
                  <w:r w:rsidRPr="004B1488">
                    <w:t>Author:</w:t>
                  </w:r>
                </w:p>
              </w:tc>
              <w:tc>
                <w:tcPr>
                  <w:tcW w:w="5533" w:type="dxa"/>
                </w:tcPr>
                <w:p w14:paraId="0F9ED45E" w14:textId="77777777" w:rsidR="00A868E8" w:rsidRPr="004B1488" w:rsidRDefault="00A868E8" w:rsidP="00A868E8">
                  <w:pPr>
                    <w:spacing w:before="120" w:after="120"/>
                  </w:pPr>
                  <w:r w:rsidRPr="004B1488">
                    <w:t>Members of the F&amp;A Unit</w:t>
                  </w:r>
                </w:p>
              </w:tc>
            </w:tr>
            <w:tr w:rsidR="00A868E8" w:rsidRPr="004B1488" w14:paraId="7457DC21" w14:textId="77777777" w:rsidTr="007C283B">
              <w:tc>
                <w:tcPr>
                  <w:tcW w:w="3690" w:type="dxa"/>
                </w:tcPr>
                <w:p w14:paraId="2263C87A" w14:textId="77777777" w:rsidR="00A868E8" w:rsidRPr="004B1488" w:rsidRDefault="00A868E8" w:rsidP="00A868E8">
                  <w:pPr>
                    <w:spacing w:before="120" w:after="120"/>
                  </w:pPr>
                  <w:r w:rsidRPr="004B1488">
                    <w:t>Approved By:</w:t>
                  </w:r>
                  <w:r w:rsidRPr="004B1488">
                    <w:tab/>
                  </w:r>
                </w:p>
              </w:tc>
              <w:tc>
                <w:tcPr>
                  <w:tcW w:w="5533" w:type="dxa"/>
                </w:tcPr>
                <w:p w14:paraId="690EB58D" w14:textId="77777777" w:rsidR="00A868E8" w:rsidRPr="004B1488" w:rsidRDefault="00A868E8" w:rsidP="00A868E8">
                  <w:pPr>
                    <w:spacing w:before="120" w:after="120"/>
                  </w:pPr>
                  <w:r w:rsidRPr="004B1488">
                    <w:t xml:space="preserve">Finance &amp; Administration Unit Committee  </w:t>
                  </w:r>
                </w:p>
              </w:tc>
            </w:tr>
            <w:tr w:rsidR="00A868E8" w:rsidRPr="004B1488" w14:paraId="6B9C3E70" w14:textId="77777777" w:rsidTr="007C283B">
              <w:tc>
                <w:tcPr>
                  <w:tcW w:w="3690" w:type="dxa"/>
                </w:tcPr>
                <w:p w14:paraId="69A4CC21" w14:textId="77777777" w:rsidR="00A868E8" w:rsidRPr="004B1488" w:rsidRDefault="00A868E8" w:rsidP="00A868E8">
                  <w:pPr>
                    <w:spacing w:before="120" w:after="120"/>
                  </w:pPr>
                  <w:r w:rsidRPr="004B1488">
                    <w:t>Ratified By:</w:t>
                  </w:r>
                  <w:r w:rsidRPr="004B1488">
                    <w:tab/>
                  </w:r>
                  <w:r w:rsidRPr="004B1488">
                    <w:tab/>
                  </w:r>
                </w:p>
              </w:tc>
              <w:tc>
                <w:tcPr>
                  <w:tcW w:w="5533" w:type="dxa"/>
                </w:tcPr>
                <w:p w14:paraId="72380ECA" w14:textId="77777777" w:rsidR="00A868E8" w:rsidRPr="004B1488" w:rsidRDefault="00A868E8" w:rsidP="00A868E8">
                  <w:pPr>
                    <w:spacing w:before="120" w:after="120"/>
                  </w:pPr>
                  <w:r w:rsidRPr="004B1488">
                    <w:t>Board of Trustees</w:t>
                  </w:r>
                </w:p>
              </w:tc>
            </w:tr>
            <w:tr w:rsidR="00A868E8" w:rsidRPr="004B1488" w14:paraId="76040A4D" w14:textId="77777777" w:rsidTr="007C283B">
              <w:tc>
                <w:tcPr>
                  <w:tcW w:w="3690" w:type="dxa"/>
                </w:tcPr>
                <w:p w14:paraId="64142D9F" w14:textId="77777777" w:rsidR="00A868E8" w:rsidRPr="004B1488" w:rsidRDefault="00A868E8" w:rsidP="00A868E8">
                  <w:pPr>
                    <w:spacing w:before="120" w:after="120"/>
                  </w:pPr>
                  <w:r w:rsidRPr="004B1488">
                    <w:t>Target Audience:</w:t>
                  </w:r>
                </w:p>
              </w:tc>
              <w:tc>
                <w:tcPr>
                  <w:tcW w:w="5533" w:type="dxa"/>
                </w:tcPr>
                <w:p w14:paraId="75270BFE" w14:textId="77777777" w:rsidR="00A868E8" w:rsidRPr="004B1488" w:rsidRDefault="00A868E8" w:rsidP="00A868E8">
                  <w:pPr>
                    <w:spacing w:before="120" w:after="120"/>
                  </w:pPr>
                  <w:r w:rsidRPr="004B1488">
                    <w:t>Southwark Mothers’ Union Members</w:t>
                  </w:r>
                </w:p>
              </w:tc>
            </w:tr>
            <w:tr w:rsidR="00A868E8" w:rsidRPr="004B1488" w14:paraId="42E4EEA5" w14:textId="77777777" w:rsidTr="007C283B">
              <w:tc>
                <w:tcPr>
                  <w:tcW w:w="3690" w:type="dxa"/>
                </w:tcPr>
                <w:p w14:paraId="140C3612" w14:textId="3F2B36B0" w:rsidR="00A868E8" w:rsidRPr="004B1488" w:rsidRDefault="00A868E8" w:rsidP="00A868E8">
                  <w:pPr>
                    <w:spacing w:before="120" w:after="120"/>
                  </w:pPr>
                  <w:r w:rsidRPr="004B1488">
                    <w:t>Review Date:</w:t>
                  </w:r>
                  <w:r w:rsidRPr="004B1488">
                    <w:tab/>
                  </w:r>
                  <w:r w:rsidRPr="004B1488">
                    <w:tab/>
                  </w:r>
                </w:p>
              </w:tc>
              <w:tc>
                <w:tcPr>
                  <w:tcW w:w="5533" w:type="dxa"/>
                </w:tcPr>
                <w:p w14:paraId="3382FB06" w14:textId="77777777" w:rsidR="00A868E8" w:rsidRPr="004B1488" w:rsidRDefault="00A868E8" w:rsidP="00A868E8">
                  <w:pPr>
                    <w:spacing w:before="120" w:after="120"/>
                  </w:pPr>
                  <w:r w:rsidRPr="004B1488">
                    <w:t>Second year of the Triennium</w:t>
                  </w:r>
                </w:p>
              </w:tc>
            </w:tr>
            <w:tr w:rsidR="00A868E8" w:rsidRPr="004B1488" w14:paraId="2C033DAF" w14:textId="77777777" w:rsidTr="007C283B">
              <w:tc>
                <w:tcPr>
                  <w:tcW w:w="3690" w:type="dxa"/>
                </w:tcPr>
                <w:p w14:paraId="63A40522" w14:textId="77777777" w:rsidR="00A868E8" w:rsidRPr="004B1488" w:rsidRDefault="00A868E8" w:rsidP="00A868E8">
                  <w:pPr>
                    <w:spacing w:before="120" w:after="120"/>
                  </w:pPr>
                  <w:r w:rsidRPr="004B1488">
                    <w:t>Responsible for review:</w:t>
                  </w:r>
                </w:p>
              </w:tc>
              <w:tc>
                <w:tcPr>
                  <w:tcW w:w="5533" w:type="dxa"/>
                </w:tcPr>
                <w:p w14:paraId="2665D759" w14:textId="77777777" w:rsidR="00A868E8" w:rsidRPr="004B1488" w:rsidRDefault="00A868E8" w:rsidP="00A868E8">
                  <w:pPr>
                    <w:spacing w:before="120" w:after="120"/>
                  </w:pPr>
                  <w:r w:rsidRPr="004B1488">
                    <w:t>Chair of Finance &amp; Admin Unit</w:t>
                  </w:r>
                </w:p>
              </w:tc>
            </w:tr>
            <w:tr w:rsidR="00A868E8" w:rsidRPr="004B1488" w14:paraId="7893AEF5" w14:textId="77777777" w:rsidTr="007C283B">
              <w:tc>
                <w:tcPr>
                  <w:tcW w:w="3690" w:type="dxa"/>
                </w:tcPr>
                <w:p w14:paraId="13623FF0" w14:textId="77777777" w:rsidR="00A868E8" w:rsidRPr="004B1488" w:rsidRDefault="00A868E8" w:rsidP="00A868E8">
                  <w:pPr>
                    <w:spacing w:before="120" w:after="120"/>
                  </w:pPr>
                </w:p>
              </w:tc>
              <w:tc>
                <w:tcPr>
                  <w:tcW w:w="5533" w:type="dxa"/>
                </w:tcPr>
                <w:p w14:paraId="3B3B9A1A" w14:textId="77777777" w:rsidR="00A868E8" w:rsidRPr="004B1488" w:rsidRDefault="00A868E8" w:rsidP="00A868E8">
                  <w:pPr>
                    <w:spacing w:before="120" w:after="120"/>
                  </w:pPr>
                </w:p>
              </w:tc>
            </w:tr>
          </w:tbl>
          <w:p w14:paraId="7D3277B7" w14:textId="74FC6ED1" w:rsidR="005005A3" w:rsidRDefault="005005A3">
            <w:pPr>
              <w:spacing w:after="0" w:line="259" w:lineRule="auto"/>
              <w:ind w:left="108" w:firstLine="0"/>
            </w:pPr>
          </w:p>
        </w:tc>
        <w:tc>
          <w:tcPr>
            <w:tcW w:w="6" w:type="dxa"/>
            <w:tcBorders>
              <w:top w:val="nil"/>
              <w:left w:val="nil"/>
              <w:bottom w:val="nil"/>
              <w:right w:val="nil"/>
            </w:tcBorders>
          </w:tcPr>
          <w:p w14:paraId="142797E0" w14:textId="5A4E39AB" w:rsidR="005005A3" w:rsidRDefault="005005A3">
            <w:pPr>
              <w:spacing w:after="0" w:line="259" w:lineRule="auto"/>
              <w:ind w:left="0" w:firstLine="0"/>
            </w:pPr>
          </w:p>
        </w:tc>
        <w:tc>
          <w:tcPr>
            <w:tcW w:w="6" w:type="dxa"/>
            <w:tcBorders>
              <w:top w:val="nil"/>
              <w:left w:val="nil"/>
              <w:bottom w:val="nil"/>
              <w:right w:val="nil"/>
            </w:tcBorders>
            <w:vAlign w:val="center"/>
          </w:tcPr>
          <w:p w14:paraId="4DFA3189" w14:textId="2EEA7E4F" w:rsidR="005005A3" w:rsidRDefault="005005A3">
            <w:pPr>
              <w:spacing w:after="0" w:line="259" w:lineRule="auto"/>
              <w:ind w:left="0" w:firstLine="0"/>
            </w:pPr>
          </w:p>
        </w:tc>
      </w:tr>
    </w:tbl>
    <w:p w14:paraId="043CBC3B" w14:textId="77777777" w:rsidR="00C45984" w:rsidRDefault="00C45984">
      <w:pPr>
        <w:spacing w:after="0" w:line="259" w:lineRule="auto"/>
        <w:ind w:left="13" w:firstLine="0"/>
        <w:jc w:val="center"/>
        <w:rPr>
          <w:b/>
          <w:sz w:val="32"/>
        </w:rPr>
      </w:pPr>
    </w:p>
    <w:p w14:paraId="2D80DBC7" w14:textId="77777777" w:rsidR="00A37C6E" w:rsidRDefault="00A37C6E">
      <w:pPr>
        <w:spacing w:after="0" w:line="259" w:lineRule="auto"/>
        <w:ind w:left="13" w:firstLine="0"/>
        <w:jc w:val="center"/>
        <w:rPr>
          <w:b/>
          <w:sz w:val="32"/>
        </w:rPr>
      </w:pPr>
    </w:p>
    <w:p w14:paraId="135BD9F0" w14:textId="77777777" w:rsidR="00C45984" w:rsidRDefault="00C45984">
      <w:pPr>
        <w:spacing w:after="0" w:line="259" w:lineRule="auto"/>
        <w:ind w:left="13" w:firstLine="0"/>
        <w:jc w:val="center"/>
        <w:rPr>
          <w:b/>
          <w:sz w:val="32"/>
        </w:rPr>
      </w:pPr>
    </w:p>
    <w:p w14:paraId="7F45A8D1" w14:textId="290DD973" w:rsidR="000378B0" w:rsidRDefault="001C1C29">
      <w:pPr>
        <w:spacing w:after="0" w:line="259" w:lineRule="auto"/>
        <w:ind w:left="13" w:firstLine="0"/>
        <w:jc w:val="center"/>
      </w:pPr>
      <w:r>
        <w:rPr>
          <w:b/>
          <w:sz w:val="32"/>
        </w:rPr>
        <w:t xml:space="preserve">Dissemination Plan </w:t>
      </w:r>
    </w:p>
    <w:p w14:paraId="2E6A600D" w14:textId="77777777" w:rsidR="000378B0" w:rsidRDefault="001C1C29">
      <w:pPr>
        <w:spacing w:after="0" w:line="259" w:lineRule="auto"/>
        <w:ind w:left="0" w:firstLine="0"/>
      </w:pPr>
      <w:r>
        <w:rPr>
          <w:b/>
          <w:sz w:val="18"/>
        </w:rPr>
        <w:t xml:space="preserve"> </w:t>
      </w:r>
    </w:p>
    <w:tbl>
      <w:tblPr>
        <w:tblStyle w:val="TableGrid"/>
        <w:tblW w:w="9580" w:type="dxa"/>
        <w:tblInd w:w="34" w:type="dxa"/>
        <w:tblCellMar>
          <w:top w:w="53" w:type="dxa"/>
          <w:left w:w="115" w:type="dxa"/>
          <w:right w:w="115" w:type="dxa"/>
        </w:tblCellMar>
        <w:tblLook w:val="04A0" w:firstRow="1" w:lastRow="0" w:firstColumn="1" w:lastColumn="0" w:noHBand="0" w:noVBand="1"/>
      </w:tblPr>
      <w:tblGrid>
        <w:gridCol w:w="2326"/>
        <w:gridCol w:w="3219"/>
        <w:gridCol w:w="1555"/>
        <w:gridCol w:w="2480"/>
      </w:tblGrid>
      <w:tr w:rsidR="000378B0" w14:paraId="783FF5E6" w14:textId="77777777">
        <w:trPr>
          <w:trHeight w:val="569"/>
        </w:trPr>
        <w:tc>
          <w:tcPr>
            <w:tcW w:w="2326" w:type="dxa"/>
            <w:tcBorders>
              <w:top w:val="single" w:sz="4" w:space="0" w:color="000000"/>
              <w:left w:val="single" w:sz="4" w:space="0" w:color="000000"/>
              <w:bottom w:val="single" w:sz="4" w:space="0" w:color="000000"/>
              <w:right w:val="single" w:sz="4" w:space="0" w:color="000000"/>
            </w:tcBorders>
          </w:tcPr>
          <w:p w14:paraId="41F38B98" w14:textId="77777777" w:rsidR="000378B0" w:rsidRDefault="001C1C29">
            <w:pPr>
              <w:spacing w:after="0" w:line="259" w:lineRule="auto"/>
              <w:ind w:left="0" w:right="3" w:firstLine="0"/>
              <w:jc w:val="center"/>
            </w:pPr>
            <w:r>
              <w:rPr>
                <w:b/>
              </w:rPr>
              <w:t xml:space="preserve">Audience </w:t>
            </w:r>
          </w:p>
        </w:tc>
        <w:tc>
          <w:tcPr>
            <w:tcW w:w="3219" w:type="dxa"/>
            <w:tcBorders>
              <w:top w:val="single" w:sz="4" w:space="0" w:color="000000"/>
              <w:left w:val="single" w:sz="4" w:space="0" w:color="000000"/>
              <w:bottom w:val="single" w:sz="4" w:space="0" w:color="000000"/>
              <w:right w:val="single" w:sz="4" w:space="0" w:color="000000"/>
            </w:tcBorders>
          </w:tcPr>
          <w:p w14:paraId="373F1AE3" w14:textId="77777777" w:rsidR="000378B0" w:rsidRDefault="001C1C29">
            <w:pPr>
              <w:spacing w:after="0" w:line="259" w:lineRule="auto"/>
              <w:ind w:left="0" w:right="1" w:firstLine="0"/>
              <w:jc w:val="center"/>
            </w:pPr>
            <w:r>
              <w:rPr>
                <w:b/>
              </w:rPr>
              <w:t xml:space="preserve">Method </w:t>
            </w:r>
          </w:p>
        </w:tc>
        <w:tc>
          <w:tcPr>
            <w:tcW w:w="1555" w:type="dxa"/>
            <w:tcBorders>
              <w:top w:val="single" w:sz="4" w:space="0" w:color="000000"/>
              <w:left w:val="single" w:sz="4" w:space="0" w:color="000000"/>
              <w:bottom w:val="single" w:sz="4" w:space="0" w:color="000000"/>
              <w:right w:val="single" w:sz="4" w:space="0" w:color="000000"/>
            </w:tcBorders>
          </w:tcPr>
          <w:p w14:paraId="0AF75A0C" w14:textId="77777777" w:rsidR="000378B0" w:rsidRDefault="001C1C29">
            <w:pPr>
              <w:spacing w:after="0" w:line="259" w:lineRule="auto"/>
              <w:ind w:left="0" w:firstLine="0"/>
              <w:jc w:val="center"/>
            </w:pPr>
            <w:r>
              <w:rPr>
                <w:b/>
              </w:rPr>
              <w:t xml:space="preserve">Paper or Electronic </w:t>
            </w:r>
          </w:p>
        </w:tc>
        <w:tc>
          <w:tcPr>
            <w:tcW w:w="2480" w:type="dxa"/>
            <w:tcBorders>
              <w:top w:val="single" w:sz="4" w:space="0" w:color="000000"/>
              <w:left w:val="single" w:sz="4" w:space="0" w:color="000000"/>
              <w:bottom w:val="single" w:sz="4" w:space="0" w:color="000000"/>
              <w:right w:val="single" w:sz="4" w:space="0" w:color="000000"/>
            </w:tcBorders>
          </w:tcPr>
          <w:p w14:paraId="4E464132" w14:textId="77777777" w:rsidR="000378B0" w:rsidRDefault="001C1C29">
            <w:pPr>
              <w:spacing w:after="0" w:line="259" w:lineRule="auto"/>
              <w:ind w:left="0" w:right="1" w:firstLine="0"/>
              <w:jc w:val="center"/>
            </w:pPr>
            <w:r>
              <w:rPr>
                <w:b/>
              </w:rPr>
              <w:t xml:space="preserve">Responsible </w:t>
            </w:r>
          </w:p>
        </w:tc>
      </w:tr>
      <w:tr w:rsidR="000378B0" w14:paraId="256F49DE" w14:textId="77777777">
        <w:trPr>
          <w:trHeight w:val="566"/>
        </w:trPr>
        <w:tc>
          <w:tcPr>
            <w:tcW w:w="2326" w:type="dxa"/>
            <w:tcBorders>
              <w:top w:val="single" w:sz="4" w:space="0" w:color="000000"/>
              <w:left w:val="single" w:sz="4" w:space="0" w:color="000000"/>
              <w:bottom w:val="single" w:sz="4" w:space="0" w:color="000000"/>
              <w:right w:val="single" w:sz="4" w:space="0" w:color="000000"/>
            </w:tcBorders>
          </w:tcPr>
          <w:p w14:paraId="48C9777C" w14:textId="77777777" w:rsidR="000378B0" w:rsidRDefault="001C1C29">
            <w:pPr>
              <w:spacing w:after="0" w:line="259" w:lineRule="auto"/>
              <w:ind w:left="0" w:right="2" w:firstLine="0"/>
              <w:jc w:val="center"/>
            </w:pPr>
            <w:r>
              <w:t xml:space="preserve">All members </w:t>
            </w:r>
          </w:p>
        </w:tc>
        <w:tc>
          <w:tcPr>
            <w:tcW w:w="3219" w:type="dxa"/>
            <w:tcBorders>
              <w:top w:val="single" w:sz="4" w:space="0" w:color="000000"/>
              <w:left w:val="single" w:sz="4" w:space="0" w:color="000000"/>
              <w:bottom w:val="single" w:sz="4" w:space="0" w:color="000000"/>
              <w:right w:val="single" w:sz="4" w:space="0" w:color="000000"/>
            </w:tcBorders>
          </w:tcPr>
          <w:p w14:paraId="73F99E7E" w14:textId="77777777" w:rsidR="000378B0" w:rsidRDefault="001C1C29">
            <w:pPr>
              <w:spacing w:after="0" w:line="259" w:lineRule="auto"/>
              <w:ind w:left="0" w:firstLine="0"/>
              <w:jc w:val="center"/>
            </w:pPr>
            <w:r>
              <w:t xml:space="preserve">MU Secretary </w:t>
            </w:r>
          </w:p>
        </w:tc>
        <w:tc>
          <w:tcPr>
            <w:tcW w:w="1555" w:type="dxa"/>
            <w:tcBorders>
              <w:top w:val="single" w:sz="4" w:space="0" w:color="000000"/>
              <w:left w:val="single" w:sz="4" w:space="0" w:color="000000"/>
              <w:bottom w:val="single" w:sz="4" w:space="0" w:color="000000"/>
              <w:right w:val="single" w:sz="4" w:space="0" w:color="000000"/>
            </w:tcBorders>
          </w:tcPr>
          <w:p w14:paraId="4A424ECB" w14:textId="77777777" w:rsidR="000378B0" w:rsidRDefault="001C1C29">
            <w:pPr>
              <w:spacing w:after="0" w:line="259" w:lineRule="auto"/>
              <w:ind w:left="0" w:right="2" w:firstLine="0"/>
              <w:jc w:val="center"/>
            </w:pPr>
            <w:r>
              <w:t xml:space="preserve">Both </w:t>
            </w:r>
          </w:p>
        </w:tc>
        <w:tc>
          <w:tcPr>
            <w:tcW w:w="2480" w:type="dxa"/>
            <w:tcBorders>
              <w:top w:val="single" w:sz="4" w:space="0" w:color="000000"/>
              <w:left w:val="single" w:sz="4" w:space="0" w:color="000000"/>
              <w:bottom w:val="single" w:sz="4" w:space="0" w:color="000000"/>
              <w:right w:val="single" w:sz="4" w:space="0" w:color="000000"/>
            </w:tcBorders>
          </w:tcPr>
          <w:p w14:paraId="6CD5A7DF" w14:textId="77777777" w:rsidR="000378B0" w:rsidRDefault="001C1C29">
            <w:pPr>
              <w:spacing w:after="0" w:line="259" w:lineRule="auto"/>
              <w:ind w:left="0" w:right="3" w:firstLine="0"/>
              <w:jc w:val="center"/>
            </w:pPr>
            <w:r>
              <w:t xml:space="preserve">Vice President &amp; </w:t>
            </w:r>
          </w:p>
          <w:p w14:paraId="5B9605F4" w14:textId="77777777" w:rsidR="000378B0" w:rsidRDefault="001C1C29">
            <w:pPr>
              <w:spacing w:after="0" w:line="259" w:lineRule="auto"/>
              <w:ind w:left="0" w:right="8" w:firstLine="0"/>
              <w:jc w:val="center"/>
            </w:pPr>
            <w:r>
              <w:t xml:space="preserve">Branch Leaders  </w:t>
            </w:r>
          </w:p>
        </w:tc>
      </w:tr>
      <w:tr w:rsidR="000378B0" w14:paraId="6E7AE4E9" w14:textId="77777777">
        <w:trPr>
          <w:trHeight w:val="569"/>
        </w:trPr>
        <w:tc>
          <w:tcPr>
            <w:tcW w:w="2326" w:type="dxa"/>
            <w:tcBorders>
              <w:top w:val="single" w:sz="4" w:space="0" w:color="000000"/>
              <w:left w:val="single" w:sz="4" w:space="0" w:color="000000"/>
              <w:bottom w:val="single" w:sz="4" w:space="0" w:color="000000"/>
              <w:right w:val="single" w:sz="4" w:space="0" w:color="000000"/>
            </w:tcBorders>
          </w:tcPr>
          <w:p w14:paraId="39719687" w14:textId="77777777" w:rsidR="000378B0" w:rsidRDefault="001C1C29">
            <w:pPr>
              <w:spacing w:after="0" w:line="259" w:lineRule="auto"/>
              <w:ind w:left="0" w:right="5" w:firstLine="0"/>
              <w:jc w:val="center"/>
            </w:pPr>
            <w:r>
              <w:t xml:space="preserve">Wider public </w:t>
            </w:r>
          </w:p>
          <w:p w14:paraId="55A87A74" w14:textId="77777777" w:rsidR="000378B0" w:rsidRDefault="001C1C29">
            <w:pPr>
              <w:spacing w:after="0" w:line="259" w:lineRule="auto"/>
              <w:ind w:left="70" w:firstLine="0"/>
              <w:jc w:val="center"/>
            </w:pPr>
            <w: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3B6EA3EF" w14:textId="77777777" w:rsidR="000378B0" w:rsidRDefault="001C1C29">
            <w:pPr>
              <w:spacing w:after="0" w:line="259" w:lineRule="auto"/>
              <w:ind w:left="0" w:right="4" w:firstLine="0"/>
              <w:jc w:val="center"/>
            </w:pPr>
            <w:r>
              <w:t xml:space="preserve">Website </w:t>
            </w:r>
          </w:p>
        </w:tc>
        <w:tc>
          <w:tcPr>
            <w:tcW w:w="1555" w:type="dxa"/>
            <w:tcBorders>
              <w:top w:val="single" w:sz="4" w:space="0" w:color="000000"/>
              <w:left w:val="single" w:sz="4" w:space="0" w:color="000000"/>
              <w:bottom w:val="single" w:sz="4" w:space="0" w:color="000000"/>
              <w:right w:val="single" w:sz="4" w:space="0" w:color="000000"/>
            </w:tcBorders>
          </w:tcPr>
          <w:p w14:paraId="1E93E1F7" w14:textId="77777777" w:rsidR="000378B0" w:rsidRDefault="001C1C29">
            <w:pPr>
              <w:spacing w:after="0" w:line="259" w:lineRule="auto"/>
              <w:ind w:left="0" w:firstLine="0"/>
              <w:jc w:val="center"/>
            </w:pPr>
            <w:r>
              <w:t xml:space="preserve">Electronic </w:t>
            </w:r>
          </w:p>
        </w:tc>
        <w:tc>
          <w:tcPr>
            <w:tcW w:w="2480" w:type="dxa"/>
            <w:tcBorders>
              <w:top w:val="single" w:sz="4" w:space="0" w:color="000000"/>
              <w:left w:val="single" w:sz="4" w:space="0" w:color="000000"/>
              <w:bottom w:val="single" w:sz="4" w:space="0" w:color="000000"/>
              <w:right w:val="single" w:sz="4" w:space="0" w:color="000000"/>
            </w:tcBorders>
          </w:tcPr>
          <w:p w14:paraId="2A5087EA" w14:textId="77777777" w:rsidR="000378B0" w:rsidRDefault="001C1C29">
            <w:pPr>
              <w:spacing w:after="0" w:line="259" w:lineRule="auto"/>
              <w:ind w:left="0" w:right="5" w:firstLine="0"/>
              <w:jc w:val="center"/>
            </w:pPr>
            <w:r>
              <w:t xml:space="preserve">Website manager </w:t>
            </w:r>
          </w:p>
        </w:tc>
      </w:tr>
    </w:tbl>
    <w:p w14:paraId="7BACB4BA" w14:textId="77777777" w:rsidR="000378B0" w:rsidRDefault="001C1C29">
      <w:pPr>
        <w:spacing w:after="174" w:line="259" w:lineRule="auto"/>
        <w:ind w:left="0" w:firstLine="0"/>
      </w:pPr>
      <w:r>
        <w:t xml:space="preserve"> </w:t>
      </w:r>
    </w:p>
    <w:p w14:paraId="2331EF62" w14:textId="77777777" w:rsidR="00C45984" w:rsidRDefault="001C1C29">
      <w:pPr>
        <w:spacing w:after="0" w:line="259" w:lineRule="auto"/>
        <w:ind w:left="0" w:firstLine="0"/>
        <w:rPr>
          <w:rFonts w:ascii="Arial" w:eastAsia="Arial" w:hAnsi="Arial" w:cs="Arial"/>
        </w:rPr>
      </w:pPr>
      <w:r>
        <w:rPr>
          <w:rFonts w:ascii="Arial" w:eastAsia="Arial" w:hAnsi="Arial" w:cs="Arial"/>
        </w:rPr>
        <w:t xml:space="preserve"> </w:t>
      </w:r>
    </w:p>
    <w:p w14:paraId="564DE413" w14:textId="77777777" w:rsidR="00C45984" w:rsidRDefault="00C45984">
      <w:pPr>
        <w:spacing w:after="0" w:line="259" w:lineRule="auto"/>
        <w:ind w:left="0" w:firstLine="0"/>
        <w:rPr>
          <w:rFonts w:ascii="Arial" w:eastAsia="Arial" w:hAnsi="Arial" w:cs="Arial"/>
        </w:rPr>
      </w:pPr>
    </w:p>
    <w:p w14:paraId="11982267" w14:textId="77777777" w:rsidR="00F76FBC" w:rsidRDefault="00F76FBC">
      <w:pPr>
        <w:spacing w:after="0" w:line="259" w:lineRule="auto"/>
        <w:ind w:left="0" w:firstLine="0"/>
        <w:rPr>
          <w:rFonts w:ascii="Arial" w:eastAsia="Arial" w:hAnsi="Arial" w:cs="Arial"/>
        </w:rPr>
      </w:pPr>
    </w:p>
    <w:p w14:paraId="2B9E4DF7" w14:textId="4DB93C5F" w:rsidR="000378B0" w:rsidRDefault="001C1C29">
      <w:pPr>
        <w:spacing w:after="0" w:line="259" w:lineRule="auto"/>
        <w:ind w:left="0" w:firstLine="0"/>
      </w:pPr>
      <w:r>
        <w:rPr>
          <w:rFonts w:ascii="Arial" w:eastAsia="Arial" w:hAnsi="Arial" w:cs="Arial"/>
        </w:rPr>
        <w:tab/>
      </w:r>
      <w:r>
        <w:t xml:space="preserve"> </w:t>
      </w:r>
    </w:p>
    <w:p w14:paraId="7321C316" w14:textId="48028CE0" w:rsidR="000378B0" w:rsidRDefault="001C1C29">
      <w:pPr>
        <w:pStyle w:val="Heading1"/>
        <w:ind w:left="345" w:hanging="360"/>
      </w:pPr>
      <w:r>
        <w:lastRenderedPageBreak/>
        <w:t xml:space="preserve">Introduction </w:t>
      </w:r>
    </w:p>
    <w:p w14:paraId="71461255" w14:textId="77777777" w:rsidR="000378B0" w:rsidRDefault="001C1C29">
      <w:pPr>
        <w:spacing w:after="4" w:line="259" w:lineRule="auto"/>
        <w:ind w:left="360" w:firstLine="0"/>
      </w:pPr>
      <w:r>
        <w:rPr>
          <w:color w:val="231F20"/>
        </w:rPr>
        <w:t xml:space="preserve"> </w:t>
      </w:r>
    </w:p>
    <w:p w14:paraId="283A4416" w14:textId="77777777" w:rsidR="000378B0" w:rsidRDefault="001C1C29">
      <w:pPr>
        <w:spacing w:after="1"/>
        <w:ind w:left="355"/>
      </w:pPr>
      <w:r>
        <w:rPr>
          <w:color w:val="231F20"/>
        </w:rPr>
        <w:t xml:space="preserve">Southwark Mothers’ Union (MU) is part of a global, Christian, volunteer movement. United in its diversity of membership and living in faith, individuals and families are supported to transform their lives. Embedded in the Church and community the MU movement reaches out to give a voice to the stigmatized and vulnerable around the world. </w:t>
      </w:r>
    </w:p>
    <w:p w14:paraId="5E52C78C" w14:textId="77777777" w:rsidR="000378B0" w:rsidRDefault="001C1C29">
      <w:pPr>
        <w:spacing w:after="4" w:line="259" w:lineRule="auto"/>
        <w:ind w:left="360" w:firstLine="0"/>
      </w:pPr>
      <w:r>
        <w:rPr>
          <w:color w:val="231F20"/>
        </w:rPr>
        <w:t xml:space="preserve"> </w:t>
      </w:r>
    </w:p>
    <w:p w14:paraId="28BE319C" w14:textId="77777777" w:rsidR="000378B0" w:rsidRDefault="001C1C29">
      <w:pPr>
        <w:spacing w:after="1"/>
        <w:ind w:left="355"/>
      </w:pPr>
      <w:r>
        <w:rPr>
          <w:color w:val="231F20"/>
        </w:rPr>
        <w:t>The added value that volunteers bring to the organisation and those who use the services is recognised and appreciated alongside</w:t>
      </w:r>
      <w:r>
        <w:t xml:space="preserve"> the role of paid staff. </w:t>
      </w:r>
    </w:p>
    <w:p w14:paraId="2381E8CB" w14:textId="77777777" w:rsidR="000378B0" w:rsidRDefault="001C1C29">
      <w:pPr>
        <w:spacing w:after="4" w:line="259" w:lineRule="auto"/>
        <w:ind w:left="0" w:firstLine="0"/>
      </w:pPr>
      <w:r>
        <w:t xml:space="preserve"> </w:t>
      </w:r>
    </w:p>
    <w:p w14:paraId="49CC7349" w14:textId="77777777" w:rsidR="000378B0" w:rsidRDefault="001C1C29">
      <w:r>
        <w:t xml:space="preserve">Southwark Mothers’ Union aims to have a reciprocal and mutually beneficial relationship with its volunteers; with their involvement informing and developing the work of the MU, and the MU’s work enabling individuals to learn skills and achieve personal development through their volunteering. </w:t>
      </w:r>
    </w:p>
    <w:p w14:paraId="436F928F" w14:textId="77777777" w:rsidR="000378B0" w:rsidRDefault="001C1C29">
      <w:pPr>
        <w:spacing w:after="1" w:line="259" w:lineRule="auto"/>
        <w:ind w:left="0" w:firstLine="0"/>
      </w:pPr>
      <w:r>
        <w:t xml:space="preserve"> </w:t>
      </w:r>
    </w:p>
    <w:p w14:paraId="2A564607" w14:textId="77777777" w:rsidR="000378B0" w:rsidRDefault="001C1C29">
      <w:r>
        <w:t xml:space="preserve">The involvement of volunteers is guided by the following principles of good practice: </w:t>
      </w:r>
    </w:p>
    <w:p w14:paraId="4AC9385C" w14:textId="77777777" w:rsidR="000378B0" w:rsidRDefault="001C1C29">
      <w:pPr>
        <w:spacing w:after="61" w:line="259" w:lineRule="auto"/>
        <w:ind w:left="0" w:firstLine="0"/>
      </w:pPr>
      <w:r>
        <w:t xml:space="preserve"> </w:t>
      </w:r>
    </w:p>
    <w:p w14:paraId="2483F5A5" w14:textId="77777777" w:rsidR="000378B0" w:rsidRDefault="001C1C29">
      <w:pPr>
        <w:numPr>
          <w:ilvl w:val="0"/>
          <w:numId w:val="1"/>
        </w:numPr>
        <w:spacing w:after="59"/>
        <w:ind w:hanging="360"/>
      </w:pPr>
      <w:r>
        <w:t xml:space="preserve">the tasks to be performed by volunteers will be clearly defined, so that everyone is sure of their respective roles and responsibilities; </w:t>
      </w:r>
    </w:p>
    <w:p w14:paraId="757374B5" w14:textId="77777777" w:rsidR="000378B0" w:rsidRDefault="001C1C29">
      <w:pPr>
        <w:numPr>
          <w:ilvl w:val="0"/>
          <w:numId w:val="1"/>
        </w:numPr>
        <w:spacing w:after="59"/>
        <w:ind w:hanging="360"/>
      </w:pPr>
      <w:r>
        <w:t xml:space="preserve">the organisation will comply with the Data Protection Act in the use of data held on all volunteers; </w:t>
      </w:r>
    </w:p>
    <w:p w14:paraId="695145AD" w14:textId="77777777" w:rsidR="000378B0" w:rsidRDefault="001C1C29">
      <w:pPr>
        <w:numPr>
          <w:ilvl w:val="0"/>
          <w:numId w:val="1"/>
        </w:numPr>
        <w:spacing w:after="59"/>
        <w:ind w:hanging="360"/>
      </w:pPr>
      <w:r>
        <w:t xml:space="preserve">volunteering opportunities will complement rather than replace the work of paid staff; </w:t>
      </w:r>
    </w:p>
    <w:p w14:paraId="6DEAFCD9" w14:textId="77777777" w:rsidR="000378B0" w:rsidRDefault="001C1C29">
      <w:pPr>
        <w:numPr>
          <w:ilvl w:val="0"/>
          <w:numId w:val="1"/>
        </w:numPr>
        <w:spacing w:after="59"/>
        <w:ind w:hanging="360"/>
      </w:pPr>
      <w:r>
        <w:t xml:space="preserve">volunteers will be provided with regular opportunities to share ideas/concerns with a named contact; </w:t>
      </w:r>
    </w:p>
    <w:p w14:paraId="6AF30C76" w14:textId="77777777" w:rsidR="000378B0" w:rsidRDefault="001C1C29">
      <w:pPr>
        <w:numPr>
          <w:ilvl w:val="0"/>
          <w:numId w:val="1"/>
        </w:numPr>
        <w:ind w:hanging="360"/>
      </w:pPr>
      <w:r>
        <w:t xml:space="preserve">all existing and future policies will be checked as to how they affect volunteers </w:t>
      </w:r>
    </w:p>
    <w:p w14:paraId="0931FFFC" w14:textId="77777777" w:rsidR="000378B0" w:rsidRDefault="001C1C29">
      <w:pPr>
        <w:spacing w:after="88" w:line="259" w:lineRule="auto"/>
        <w:ind w:left="0" w:firstLine="0"/>
      </w:pPr>
      <w:r>
        <w:t xml:space="preserve"> </w:t>
      </w:r>
    </w:p>
    <w:p w14:paraId="5E36166D" w14:textId="77777777" w:rsidR="000378B0" w:rsidRDefault="001C1C29">
      <w:pPr>
        <w:pStyle w:val="Heading1"/>
        <w:ind w:left="345" w:hanging="360"/>
      </w:pPr>
      <w:r>
        <w:t xml:space="preserve">Purpose and Scope </w:t>
      </w:r>
    </w:p>
    <w:p w14:paraId="5C07300F" w14:textId="77777777" w:rsidR="000378B0" w:rsidRDefault="001C1C29">
      <w:pPr>
        <w:spacing w:after="2" w:line="259" w:lineRule="auto"/>
        <w:ind w:left="0" w:firstLine="0"/>
      </w:pPr>
      <w:r>
        <w:rPr>
          <w:b/>
        </w:rPr>
        <w:t xml:space="preserve"> </w:t>
      </w:r>
    </w:p>
    <w:p w14:paraId="1ACB8ED6" w14:textId="77777777" w:rsidR="000378B0" w:rsidRDefault="001C1C29">
      <w:r>
        <w:t xml:space="preserve">This policy identifies and sets the principles by which the Southwark Mothers’ Union supports the use of volunteers.  It sets out standards for recruitment, induction and supervision and commits to providing fair and equal treatment of all its volunteers.  </w:t>
      </w:r>
    </w:p>
    <w:p w14:paraId="0E3363FD" w14:textId="77777777" w:rsidR="000378B0" w:rsidRDefault="001C1C29">
      <w:pPr>
        <w:spacing w:after="4" w:line="259" w:lineRule="auto"/>
        <w:ind w:left="360" w:firstLine="0"/>
      </w:pPr>
      <w:r>
        <w:t xml:space="preserve"> </w:t>
      </w:r>
    </w:p>
    <w:p w14:paraId="648F95E2" w14:textId="77777777" w:rsidR="000378B0" w:rsidRDefault="001C1C29">
      <w:r>
        <w:t xml:space="preserve">Volunteers may be involved in short or long-term activities or as a one off.  Typical activities are those where the volunteer is involved in delivering a service where they are working with children or vulnerable adults. It may include: </w:t>
      </w:r>
    </w:p>
    <w:p w14:paraId="7375E90C" w14:textId="77777777" w:rsidR="000378B0" w:rsidRDefault="001C1C29">
      <w:pPr>
        <w:spacing w:after="0" w:line="259" w:lineRule="auto"/>
        <w:ind w:left="720" w:firstLine="0"/>
      </w:pPr>
      <w:r>
        <w:lastRenderedPageBreak/>
        <w:t xml:space="preserve"> </w:t>
      </w:r>
    </w:p>
    <w:p w14:paraId="0D7A6B6C" w14:textId="77777777" w:rsidR="000378B0" w:rsidRDefault="001C1C29">
      <w:pPr>
        <w:numPr>
          <w:ilvl w:val="0"/>
          <w:numId w:val="2"/>
        </w:numPr>
        <w:ind w:hanging="360"/>
      </w:pPr>
      <w:r>
        <w:t xml:space="preserve">Supporting large scale fundraising or awareness raising events </w:t>
      </w:r>
    </w:p>
    <w:p w14:paraId="2C77BDAA" w14:textId="77777777" w:rsidR="000378B0" w:rsidRDefault="001C1C29">
      <w:pPr>
        <w:numPr>
          <w:ilvl w:val="0"/>
          <w:numId w:val="2"/>
        </w:numPr>
        <w:ind w:hanging="360"/>
      </w:pPr>
      <w:r>
        <w:t xml:space="preserve">Involvement in direct delivery of services and projects </w:t>
      </w:r>
    </w:p>
    <w:p w14:paraId="08B3FBC7" w14:textId="77777777" w:rsidR="000378B0" w:rsidRDefault="001C1C29">
      <w:pPr>
        <w:spacing w:after="1" w:line="259" w:lineRule="auto"/>
        <w:ind w:left="720" w:firstLine="0"/>
      </w:pPr>
      <w:r>
        <w:t xml:space="preserve"> </w:t>
      </w:r>
    </w:p>
    <w:p w14:paraId="7BCEACAC" w14:textId="77777777" w:rsidR="000378B0" w:rsidRDefault="001C1C29">
      <w:r>
        <w:t xml:space="preserve">Although it is noted that many members also volunteer as officers on the board of trustees or within diocesan committees and branches this policy is not directly applicable to these appointments. For further guidance please refer to the MU policy on appointment of officers and associated code of conduct. </w:t>
      </w:r>
    </w:p>
    <w:p w14:paraId="42C34935" w14:textId="77777777" w:rsidR="000378B0" w:rsidRDefault="001C1C29">
      <w:pPr>
        <w:spacing w:after="4" w:line="259" w:lineRule="auto"/>
        <w:ind w:left="720" w:firstLine="0"/>
      </w:pPr>
      <w:r>
        <w:t xml:space="preserve"> </w:t>
      </w:r>
    </w:p>
    <w:p w14:paraId="58DC4082" w14:textId="77777777" w:rsidR="000378B0" w:rsidRDefault="001C1C29">
      <w:pPr>
        <w:spacing w:after="2"/>
        <w:ind w:left="355"/>
      </w:pPr>
      <w:r>
        <w:t xml:space="preserve">By adopting this policy Southwark Mothers’ Union aims to: </w:t>
      </w:r>
    </w:p>
    <w:p w14:paraId="14A3954B" w14:textId="77777777" w:rsidR="000378B0" w:rsidRDefault="001C1C29">
      <w:pPr>
        <w:spacing w:after="61" w:line="259" w:lineRule="auto"/>
        <w:ind w:left="0" w:firstLine="0"/>
      </w:pPr>
      <w:r>
        <w:t xml:space="preserve"> </w:t>
      </w:r>
    </w:p>
    <w:p w14:paraId="62A31E75" w14:textId="77777777" w:rsidR="000378B0" w:rsidRDefault="001C1C29">
      <w:pPr>
        <w:numPr>
          <w:ilvl w:val="0"/>
          <w:numId w:val="2"/>
        </w:numPr>
        <w:ind w:hanging="360"/>
      </w:pPr>
      <w:r>
        <w:t xml:space="preserve">highlight and acknowledge the value and contribution made by volunteers; </w:t>
      </w:r>
    </w:p>
    <w:p w14:paraId="26D461E5" w14:textId="77777777" w:rsidR="000378B0" w:rsidRDefault="001C1C29">
      <w:pPr>
        <w:numPr>
          <w:ilvl w:val="0"/>
          <w:numId w:val="2"/>
        </w:numPr>
        <w:spacing w:after="59"/>
        <w:ind w:hanging="360"/>
      </w:pPr>
      <w:r>
        <w:t xml:space="preserve">reflect the purpose, values, standards and strategies of the organisation in its approach to involving volunteers; </w:t>
      </w:r>
    </w:p>
    <w:p w14:paraId="3CBC5D8A" w14:textId="77777777" w:rsidR="000378B0" w:rsidRDefault="001C1C29">
      <w:pPr>
        <w:numPr>
          <w:ilvl w:val="0"/>
          <w:numId w:val="2"/>
        </w:numPr>
        <w:ind w:hanging="360"/>
      </w:pPr>
      <w:r>
        <w:t xml:space="preserve">recognise the respective roles, rights and responsibilities of volunteers; </w:t>
      </w:r>
    </w:p>
    <w:p w14:paraId="215D5EB0" w14:textId="77777777" w:rsidR="000378B0" w:rsidRDefault="001C1C29">
      <w:pPr>
        <w:numPr>
          <w:ilvl w:val="0"/>
          <w:numId w:val="2"/>
        </w:numPr>
        <w:spacing w:after="2"/>
        <w:ind w:hanging="360"/>
      </w:pPr>
      <w:r>
        <w:t xml:space="preserve">confirm this organisation’s commitment to involving volunteers in its work; </w:t>
      </w:r>
    </w:p>
    <w:p w14:paraId="16063A77" w14:textId="77777777" w:rsidR="000378B0" w:rsidRDefault="001C1C29">
      <w:pPr>
        <w:numPr>
          <w:ilvl w:val="0"/>
          <w:numId w:val="2"/>
        </w:numPr>
        <w:ind w:hanging="360"/>
      </w:pPr>
      <w:r>
        <w:t xml:space="preserve">establish clear principles for the involvement of volunteers and;  </w:t>
      </w:r>
    </w:p>
    <w:p w14:paraId="07FDA75F" w14:textId="77777777" w:rsidR="000378B0" w:rsidRDefault="001C1C29">
      <w:pPr>
        <w:numPr>
          <w:ilvl w:val="0"/>
          <w:numId w:val="2"/>
        </w:numPr>
        <w:ind w:hanging="360"/>
      </w:pPr>
      <w:r>
        <w:t xml:space="preserve">ensure the ongoing quality of both the volunteering opportunities on offer and the work carried out by volunteers; </w:t>
      </w:r>
    </w:p>
    <w:p w14:paraId="290AAD92" w14:textId="77777777" w:rsidR="000378B0" w:rsidRDefault="001C1C29">
      <w:pPr>
        <w:spacing w:after="4" w:line="259" w:lineRule="auto"/>
        <w:ind w:left="720" w:firstLine="0"/>
      </w:pPr>
      <w:r>
        <w:t xml:space="preserve"> </w:t>
      </w:r>
    </w:p>
    <w:p w14:paraId="19B18D83" w14:textId="77777777" w:rsidR="000378B0" w:rsidRDefault="001C1C29">
      <w:r>
        <w:t xml:space="preserve">This document and the associated policy, procedures and guidance provide a framework for the involvement of volunteers. </w:t>
      </w:r>
    </w:p>
    <w:p w14:paraId="4B8E9B67" w14:textId="77777777" w:rsidR="000378B0" w:rsidRDefault="001C1C29">
      <w:pPr>
        <w:spacing w:after="87" w:line="259" w:lineRule="auto"/>
        <w:ind w:left="360" w:firstLine="0"/>
      </w:pPr>
      <w:r>
        <w:t xml:space="preserve"> </w:t>
      </w:r>
    </w:p>
    <w:p w14:paraId="38EC9CD4" w14:textId="77777777" w:rsidR="000378B0" w:rsidRDefault="001C1C29">
      <w:pPr>
        <w:pStyle w:val="Heading1"/>
        <w:spacing w:after="204"/>
        <w:ind w:left="343" w:hanging="358"/>
      </w:pPr>
      <w:r>
        <w:t xml:space="preserve">Policy </w:t>
      </w:r>
    </w:p>
    <w:p w14:paraId="684945C2" w14:textId="77777777" w:rsidR="000378B0" w:rsidRDefault="001C1C29">
      <w:pPr>
        <w:pStyle w:val="Heading2"/>
        <w:ind w:left="355"/>
      </w:pPr>
      <w:r>
        <w:t xml:space="preserve">Recruitment and Selection </w:t>
      </w:r>
    </w:p>
    <w:p w14:paraId="5E060E06" w14:textId="77777777" w:rsidR="000378B0" w:rsidRDefault="001C1C29">
      <w:r>
        <w:t xml:space="preserve">All potential volunteers will be asked to complete a volunteer’s application /registration form. Some roles may require further checks such as DBS checks which will be undertaken in accordance with the latest guidance. </w:t>
      </w:r>
    </w:p>
    <w:p w14:paraId="2954E142" w14:textId="77777777" w:rsidR="000378B0" w:rsidRDefault="001C1C29">
      <w:pPr>
        <w:spacing w:after="4" w:line="259" w:lineRule="auto"/>
        <w:ind w:left="360" w:firstLine="0"/>
      </w:pPr>
      <w:r>
        <w:t xml:space="preserve"> </w:t>
      </w:r>
    </w:p>
    <w:p w14:paraId="38527C17" w14:textId="77777777" w:rsidR="000378B0" w:rsidRDefault="001C1C29">
      <w:r>
        <w:t xml:space="preserve">In recruiting volunteers Southwark Mothers’ Union is committed to supporting its duty to ensure equality and diversity in its appointments.   </w:t>
      </w:r>
    </w:p>
    <w:p w14:paraId="4F6F5366" w14:textId="77777777" w:rsidR="000378B0" w:rsidRDefault="001C1C29">
      <w:pPr>
        <w:spacing w:after="4" w:line="259" w:lineRule="auto"/>
        <w:ind w:left="360" w:firstLine="0"/>
      </w:pPr>
      <w:r>
        <w:t xml:space="preserve"> </w:t>
      </w:r>
    </w:p>
    <w:p w14:paraId="7CDF501C" w14:textId="77777777" w:rsidR="000378B0" w:rsidRDefault="001C1C29">
      <w:r>
        <w:t xml:space="preserve">Volunteers will be provided with a list of written task descriptions which will outline time, commitment, necessary skills and actual duties. Where there is specific training required this will be highlighted as part of the recruitment process.  </w:t>
      </w:r>
    </w:p>
    <w:p w14:paraId="1E113D22" w14:textId="77777777" w:rsidR="000378B0" w:rsidRDefault="001C1C29">
      <w:pPr>
        <w:spacing w:after="1" w:line="259" w:lineRule="auto"/>
        <w:ind w:left="360" w:firstLine="0"/>
      </w:pPr>
      <w:r>
        <w:t xml:space="preserve"> </w:t>
      </w:r>
    </w:p>
    <w:p w14:paraId="1662F7AD" w14:textId="77777777" w:rsidR="000378B0" w:rsidRDefault="001C1C29">
      <w:pPr>
        <w:ind w:left="368"/>
      </w:pPr>
      <w:r>
        <w:t xml:space="preserve">Where there is a requirement for a Disclosure check, this will be highlighted as part of the recruitment process. All volunteers will be required to provide appropriate references.  </w:t>
      </w:r>
    </w:p>
    <w:p w14:paraId="6DC475C5" w14:textId="77777777" w:rsidR="000378B0" w:rsidRDefault="001C1C29">
      <w:pPr>
        <w:pStyle w:val="Heading2"/>
        <w:ind w:left="355"/>
      </w:pPr>
      <w:r>
        <w:lastRenderedPageBreak/>
        <w:t xml:space="preserve">Support and Supervision </w:t>
      </w:r>
    </w:p>
    <w:p w14:paraId="24E7032D" w14:textId="77777777" w:rsidR="000378B0" w:rsidRDefault="001C1C29">
      <w:pPr>
        <w:ind w:left="368"/>
      </w:pPr>
      <w:r>
        <w:t xml:space="preserve">Once placed, volunteers will be expected to comply with existing policies and procedures. All volunteers are covered under Southwark Mothers’ Union Public Liability Insurance. </w:t>
      </w:r>
    </w:p>
    <w:p w14:paraId="4D718B85" w14:textId="77777777" w:rsidR="000378B0" w:rsidRDefault="001C1C29">
      <w:pPr>
        <w:spacing w:after="4" w:line="259" w:lineRule="auto"/>
        <w:ind w:left="358" w:firstLine="0"/>
      </w:pPr>
      <w:r>
        <w:t xml:space="preserve"> </w:t>
      </w:r>
    </w:p>
    <w:p w14:paraId="180253AC" w14:textId="77777777" w:rsidR="000378B0" w:rsidRDefault="001C1C29">
      <w:pPr>
        <w:spacing w:after="57"/>
        <w:ind w:left="368"/>
      </w:pPr>
      <w:r>
        <w:t xml:space="preserve">All volunteers will have an induction to their volunteering which will include: </w:t>
      </w:r>
    </w:p>
    <w:p w14:paraId="2C50A59B" w14:textId="77777777" w:rsidR="000378B0" w:rsidRDefault="001C1C29">
      <w:pPr>
        <w:numPr>
          <w:ilvl w:val="0"/>
          <w:numId w:val="3"/>
        </w:numPr>
        <w:ind w:hanging="360"/>
      </w:pPr>
      <w:r>
        <w:t xml:space="preserve">Introduction to the project and other members of the team </w:t>
      </w:r>
    </w:p>
    <w:p w14:paraId="2CEE0706" w14:textId="77777777" w:rsidR="000378B0" w:rsidRDefault="001C1C29">
      <w:pPr>
        <w:numPr>
          <w:ilvl w:val="0"/>
          <w:numId w:val="3"/>
        </w:numPr>
        <w:ind w:hanging="360"/>
      </w:pPr>
      <w:r>
        <w:t xml:space="preserve">Access to the relevant MU policies and procedures </w:t>
      </w:r>
    </w:p>
    <w:p w14:paraId="4290313E" w14:textId="77777777" w:rsidR="000378B0" w:rsidRDefault="001C1C29">
      <w:pPr>
        <w:numPr>
          <w:ilvl w:val="0"/>
          <w:numId w:val="3"/>
        </w:numPr>
        <w:spacing w:after="78"/>
        <w:ind w:hanging="360"/>
      </w:pPr>
      <w:r>
        <w:t xml:space="preserve">Expenses form and verbal instruction </w:t>
      </w:r>
    </w:p>
    <w:p w14:paraId="30BDFCFA" w14:textId="78937E3A" w:rsidR="000378B0" w:rsidRDefault="001C1C29">
      <w:pPr>
        <w:spacing w:after="121"/>
        <w:ind w:left="355"/>
      </w:pPr>
      <w:r>
        <w:t>In general</w:t>
      </w:r>
      <w:r w:rsidR="00532E02">
        <w:t>,</w:t>
      </w:r>
      <w:r>
        <w:t xml:space="preserve"> training will be provided by the volunteers’ supervisor in an ‘on the job’ basis however some roles may require more input e.g. in H</w:t>
      </w:r>
      <w:r w:rsidR="00532E02">
        <w:t>&amp;</w:t>
      </w:r>
      <w:r>
        <w:t xml:space="preserve">S and safeguarding issues. </w:t>
      </w:r>
    </w:p>
    <w:p w14:paraId="039EDA6A" w14:textId="77777777" w:rsidR="000378B0" w:rsidRDefault="001C1C29">
      <w:pPr>
        <w:spacing w:after="122"/>
      </w:pPr>
      <w:r>
        <w:t xml:space="preserve">Following induction, volunteers will have regular support and supervision meetings with a named contact to identity areas for development, or to discuss any issues.  Where a concern is highlighted – either by a volunteer or about a volunteer, this will be dealt with using the organisation’s Complaints Procedure. </w:t>
      </w:r>
    </w:p>
    <w:p w14:paraId="002DD4F3" w14:textId="77777777" w:rsidR="000378B0" w:rsidRDefault="001C1C29">
      <w:pPr>
        <w:ind w:left="368"/>
      </w:pPr>
      <w:r>
        <w:t xml:space="preserve">The frequency of supervision will vary according to the nature of the role and how often the volunteer attends.  It is recommended that supervisors for each on going project holds volunteer meetings at least twice a year to help build cohesion and review effectiveness. </w:t>
      </w:r>
    </w:p>
    <w:p w14:paraId="794F29D8" w14:textId="77777777" w:rsidR="000378B0" w:rsidRDefault="001C1C29">
      <w:pPr>
        <w:spacing w:after="4" w:line="259" w:lineRule="auto"/>
        <w:ind w:left="358" w:firstLine="0"/>
      </w:pPr>
      <w:r>
        <w:t xml:space="preserve"> </w:t>
      </w:r>
    </w:p>
    <w:p w14:paraId="6D052CD1" w14:textId="77777777" w:rsidR="000378B0" w:rsidRDefault="001C1C29">
      <w:pPr>
        <w:ind w:left="368"/>
      </w:pPr>
      <w:r>
        <w:t>Volunteers will be able to claim reasonable expenses for their volunteering in line with the MU Procedure (see branch guidance)</w:t>
      </w:r>
      <w:r>
        <w:rPr>
          <w:color w:val="FF0000"/>
        </w:rPr>
        <w:t xml:space="preserve">. </w:t>
      </w:r>
      <w:r>
        <w:t xml:space="preserve">Volunteers should discuss any planned expenditure prior to incurring these expenses to ensure that it will be covered by the organisation. </w:t>
      </w:r>
    </w:p>
    <w:p w14:paraId="7A9544FC" w14:textId="77777777" w:rsidR="000378B0" w:rsidRDefault="001C1C29">
      <w:pPr>
        <w:spacing w:after="4" w:line="259" w:lineRule="auto"/>
        <w:ind w:left="358" w:firstLine="0"/>
      </w:pPr>
      <w:r>
        <w:t xml:space="preserve"> </w:t>
      </w:r>
    </w:p>
    <w:p w14:paraId="4B846983" w14:textId="77777777" w:rsidR="000378B0" w:rsidRDefault="001C1C29">
      <w:pPr>
        <w:spacing w:after="242"/>
        <w:ind w:left="368"/>
      </w:pPr>
      <w:r>
        <w:t xml:space="preserve">Where volunteers have commitments, which mean they cannot fulfil their normal role, they should advise their named contact to ensure that alternative cover is arranged. </w:t>
      </w:r>
    </w:p>
    <w:p w14:paraId="31D0AB12" w14:textId="77777777" w:rsidR="000378B0" w:rsidRDefault="001C1C29">
      <w:pPr>
        <w:pStyle w:val="Heading2"/>
        <w:ind w:left="355"/>
      </w:pPr>
      <w:r>
        <w:t>Confidentiality</w:t>
      </w:r>
      <w:r>
        <w:rPr>
          <w:b w:val="0"/>
          <w:sz w:val="22"/>
        </w:rPr>
        <w:t xml:space="preserve"> </w:t>
      </w:r>
    </w:p>
    <w:p w14:paraId="2D3F9B45" w14:textId="77777777" w:rsidR="000378B0" w:rsidRDefault="001C1C29">
      <w:pPr>
        <w:spacing w:after="122"/>
      </w:pPr>
      <w:r>
        <w:t xml:space="preserve">All volunteers who have access to confidential information will be asked to sign a confidentiality agreement. Breach of confidentiality is taken very seriously and may result in the volunteer being asked to step down. </w:t>
      </w:r>
    </w:p>
    <w:p w14:paraId="7C3475B6" w14:textId="77777777" w:rsidR="000378B0" w:rsidRDefault="001C1C29">
      <w:pPr>
        <w:spacing w:after="242"/>
        <w:ind w:left="368"/>
      </w:pPr>
      <w:r>
        <w:t xml:space="preserve">The Southwark Mothers’ Union is bound by the Data Protection Act to ensure that volunteer information is treated with respect. Only officers who need to see information for purposes related to volunteer involvement will be able to access it.  Information will not be passed on without permission.  </w:t>
      </w:r>
    </w:p>
    <w:p w14:paraId="0394CA8C" w14:textId="77777777" w:rsidR="000378B0" w:rsidRDefault="001C1C29">
      <w:pPr>
        <w:spacing w:after="0" w:line="259" w:lineRule="auto"/>
        <w:ind w:left="360" w:firstLine="0"/>
      </w:pPr>
      <w:r>
        <w:rPr>
          <w:b/>
        </w:rPr>
        <w:t xml:space="preserve"> </w:t>
      </w:r>
    </w:p>
    <w:p w14:paraId="7E2B010C" w14:textId="77777777" w:rsidR="000378B0" w:rsidRDefault="001C1C29">
      <w:pPr>
        <w:pStyle w:val="Heading2"/>
        <w:ind w:left="355"/>
      </w:pPr>
      <w:r>
        <w:lastRenderedPageBreak/>
        <w:t xml:space="preserve">Responsibility </w:t>
      </w:r>
    </w:p>
    <w:p w14:paraId="52D41F4C" w14:textId="77777777" w:rsidR="000378B0" w:rsidRDefault="001C1C29">
      <w:r>
        <w:t xml:space="preserve">Overall responsibility for the implementations, monitoring and review of the policy and procedures lies with the Diocesan President and the Trustee Board or nominated contact. </w:t>
      </w:r>
    </w:p>
    <w:p w14:paraId="2EC17CDA" w14:textId="77777777" w:rsidR="000378B0" w:rsidRDefault="001C1C29">
      <w:pPr>
        <w:spacing w:after="4" w:line="259" w:lineRule="auto"/>
        <w:ind w:left="360" w:firstLine="0"/>
      </w:pPr>
      <w:r>
        <w:t xml:space="preserve">  </w:t>
      </w:r>
    </w:p>
    <w:p w14:paraId="4FDF93A8" w14:textId="77777777" w:rsidR="000378B0" w:rsidRDefault="001C1C29">
      <w:pPr>
        <w:spacing w:after="280"/>
        <w:ind w:left="368"/>
      </w:pPr>
      <w:r>
        <w:t xml:space="preserve">Implementation and adherence to this policy is the responsibility of all staff and volunteers within the organisation. </w:t>
      </w:r>
    </w:p>
    <w:p w14:paraId="4F30736A" w14:textId="77777777" w:rsidR="000378B0" w:rsidRDefault="001C1C29">
      <w:pPr>
        <w:spacing w:after="109" w:line="259" w:lineRule="auto"/>
        <w:ind w:left="360" w:firstLine="0"/>
      </w:pPr>
      <w:r>
        <w:rPr>
          <w:b/>
          <w:sz w:val="28"/>
        </w:rPr>
        <w:t xml:space="preserve"> </w:t>
      </w:r>
    </w:p>
    <w:p w14:paraId="10C88C1E" w14:textId="77777777" w:rsidR="000378B0" w:rsidRDefault="001C1C29">
      <w:pPr>
        <w:pStyle w:val="Heading1"/>
        <w:spacing w:after="63"/>
        <w:ind w:left="345" w:hanging="360"/>
      </w:pPr>
      <w:r>
        <w:t xml:space="preserve">Monitoring Compliance </w:t>
      </w:r>
    </w:p>
    <w:p w14:paraId="78B40FDF" w14:textId="77777777" w:rsidR="000378B0" w:rsidRDefault="001C1C29">
      <w:pPr>
        <w:spacing w:after="0" w:line="259" w:lineRule="auto"/>
        <w:ind w:left="0" w:firstLine="0"/>
      </w:pPr>
      <w:r>
        <w:rPr>
          <w:b/>
          <w:sz w:val="28"/>
        </w:rPr>
        <w:t xml:space="preserve"> </w:t>
      </w:r>
    </w:p>
    <w:tbl>
      <w:tblPr>
        <w:tblStyle w:val="TableGrid"/>
        <w:tblW w:w="9071" w:type="dxa"/>
        <w:tblInd w:w="427" w:type="dxa"/>
        <w:tblCellMar>
          <w:top w:w="47" w:type="dxa"/>
          <w:left w:w="106" w:type="dxa"/>
          <w:right w:w="66" w:type="dxa"/>
        </w:tblCellMar>
        <w:tblLook w:val="04A0" w:firstRow="1" w:lastRow="0" w:firstColumn="1" w:lastColumn="0" w:noHBand="0" w:noVBand="1"/>
      </w:tblPr>
      <w:tblGrid>
        <w:gridCol w:w="2125"/>
        <w:gridCol w:w="1418"/>
        <w:gridCol w:w="1133"/>
        <w:gridCol w:w="1382"/>
        <w:gridCol w:w="3013"/>
      </w:tblGrid>
      <w:tr w:rsidR="000378B0" w14:paraId="3D744D51" w14:textId="77777777">
        <w:trPr>
          <w:trHeight w:val="1415"/>
        </w:trPr>
        <w:tc>
          <w:tcPr>
            <w:tcW w:w="2124" w:type="dxa"/>
            <w:tcBorders>
              <w:top w:val="single" w:sz="4" w:space="0" w:color="000000"/>
              <w:left w:val="single" w:sz="4" w:space="0" w:color="000000"/>
              <w:bottom w:val="single" w:sz="4" w:space="0" w:color="000000"/>
              <w:right w:val="single" w:sz="4" w:space="0" w:color="000000"/>
            </w:tcBorders>
            <w:shd w:val="clear" w:color="auto" w:fill="FFFF99"/>
          </w:tcPr>
          <w:p w14:paraId="2ED1C7F6" w14:textId="77777777" w:rsidR="000378B0" w:rsidRDefault="001C1C29">
            <w:pPr>
              <w:spacing w:after="0" w:line="259" w:lineRule="auto"/>
              <w:ind w:left="0" w:firstLine="0"/>
            </w:pPr>
            <w:r>
              <w:rPr>
                <w:b/>
                <w:sz w:val="22"/>
              </w:rPr>
              <w:t xml:space="preserve">Element (s) to be monitored </w:t>
            </w:r>
          </w:p>
        </w:tc>
        <w:tc>
          <w:tcPr>
            <w:tcW w:w="1418" w:type="dxa"/>
            <w:tcBorders>
              <w:top w:val="single" w:sz="4" w:space="0" w:color="000000"/>
              <w:left w:val="single" w:sz="4" w:space="0" w:color="000000"/>
              <w:bottom w:val="single" w:sz="4" w:space="0" w:color="000000"/>
              <w:right w:val="single" w:sz="4" w:space="0" w:color="000000"/>
            </w:tcBorders>
            <w:shd w:val="clear" w:color="auto" w:fill="FFFF99"/>
          </w:tcPr>
          <w:p w14:paraId="40F0FC36" w14:textId="77777777" w:rsidR="000378B0" w:rsidRDefault="001C1C29">
            <w:pPr>
              <w:spacing w:after="2" w:line="259" w:lineRule="auto"/>
              <w:ind w:left="2" w:firstLine="0"/>
            </w:pPr>
            <w:r>
              <w:rPr>
                <w:b/>
                <w:sz w:val="22"/>
              </w:rPr>
              <w:t xml:space="preserve">Person </w:t>
            </w:r>
          </w:p>
          <w:p w14:paraId="78088745" w14:textId="77777777" w:rsidR="000378B0" w:rsidRDefault="001C1C29">
            <w:pPr>
              <w:spacing w:after="0" w:line="259" w:lineRule="auto"/>
              <w:ind w:left="2" w:firstLine="0"/>
            </w:pPr>
            <w:r>
              <w:rPr>
                <w:b/>
                <w:sz w:val="22"/>
              </w:rPr>
              <w:t xml:space="preserve">(position) responsible for the monitoring </w:t>
            </w:r>
          </w:p>
        </w:tc>
        <w:tc>
          <w:tcPr>
            <w:tcW w:w="1133" w:type="dxa"/>
            <w:tcBorders>
              <w:top w:val="single" w:sz="4" w:space="0" w:color="000000"/>
              <w:left w:val="single" w:sz="4" w:space="0" w:color="000000"/>
              <w:bottom w:val="single" w:sz="4" w:space="0" w:color="000000"/>
              <w:right w:val="single" w:sz="4" w:space="0" w:color="000000"/>
            </w:tcBorders>
            <w:shd w:val="clear" w:color="auto" w:fill="FFFF99"/>
          </w:tcPr>
          <w:p w14:paraId="7A3A523B" w14:textId="77777777" w:rsidR="000378B0" w:rsidRDefault="001C1C29">
            <w:pPr>
              <w:spacing w:after="0" w:line="259" w:lineRule="auto"/>
              <w:ind w:left="2" w:firstLine="0"/>
            </w:pPr>
            <w:r>
              <w:rPr>
                <w:b/>
                <w:sz w:val="22"/>
              </w:rPr>
              <w:t xml:space="preserve">Method </w:t>
            </w:r>
          </w:p>
        </w:tc>
        <w:tc>
          <w:tcPr>
            <w:tcW w:w="1382" w:type="dxa"/>
            <w:tcBorders>
              <w:top w:val="single" w:sz="4" w:space="0" w:color="000000"/>
              <w:left w:val="single" w:sz="4" w:space="0" w:color="000000"/>
              <w:bottom w:val="single" w:sz="4" w:space="0" w:color="000000"/>
              <w:right w:val="single" w:sz="4" w:space="0" w:color="000000"/>
            </w:tcBorders>
            <w:shd w:val="clear" w:color="auto" w:fill="FFFF99"/>
          </w:tcPr>
          <w:p w14:paraId="2A719E7E" w14:textId="77777777" w:rsidR="000378B0" w:rsidRDefault="001C1C29">
            <w:pPr>
              <w:spacing w:after="0" w:line="259" w:lineRule="auto"/>
              <w:ind w:left="2" w:firstLine="0"/>
            </w:pPr>
            <w:r>
              <w:rPr>
                <w:b/>
                <w:sz w:val="22"/>
              </w:rPr>
              <w:t xml:space="preserve">Monitoring frequency </w:t>
            </w:r>
          </w:p>
        </w:tc>
        <w:tc>
          <w:tcPr>
            <w:tcW w:w="3013" w:type="dxa"/>
            <w:tcBorders>
              <w:top w:val="single" w:sz="4" w:space="0" w:color="000000"/>
              <w:left w:val="single" w:sz="4" w:space="0" w:color="000000"/>
              <w:bottom w:val="single" w:sz="4" w:space="0" w:color="000000"/>
              <w:right w:val="single" w:sz="4" w:space="0" w:color="000000"/>
            </w:tcBorders>
            <w:shd w:val="clear" w:color="auto" w:fill="FFFF99"/>
          </w:tcPr>
          <w:p w14:paraId="63DA0164" w14:textId="77777777" w:rsidR="000378B0" w:rsidRDefault="001C1C29">
            <w:pPr>
              <w:spacing w:after="0" w:line="259" w:lineRule="auto"/>
              <w:ind w:left="2" w:right="8" w:firstLine="0"/>
            </w:pPr>
            <w:r>
              <w:rPr>
                <w:b/>
                <w:sz w:val="22"/>
              </w:rPr>
              <w:t xml:space="preserve">Committee or group monitoring is reported to including responsibility for action plans and changes in practice </w:t>
            </w:r>
          </w:p>
        </w:tc>
      </w:tr>
      <w:tr w:rsidR="000378B0" w14:paraId="504ED114" w14:textId="77777777">
        <w:trPr>
          <w:trHeight w:val="3381"/>
        </w:trPr>
        <w:tc>
          <w:tcPr>
            <w:tcW w:w="2124" w:type="dxa"/>
            <w:tcBorders>
              <w:top w:val="single" w:sz="4" w:space="0" w:color="000000"/>
              <w:left w:val="single" w:sz="4" w:space="0" w:color="000000"/>
              <w:bottom w:val="single" w:sz="4" w:space="0" w:color="000000"/>
              <w:right w:val="single" w:sz="4" w:space="0" w:color="000000"/>
            </w:tcBorders>
            <w:shd w:val="clear" w:color="auto" w:fill="CCFFCC"/>
          </w:tcPr>
          <w:p w14:paraId="31C6FD29" w14:textId="77777777" w:rsidR="000378B0" w:rsidRDefault="001C1C29">
            <w:pPr>
              <w:spacing w:after="0"/>
              <w:ind w:left="0" w:firstLine="0"/>
            </w:pPr>
            <w:r>
              <w:rPr>
                <w:sz w:val="22"/>
              </w:rPr>
              <w:t xml:space="preserve">Number of volunteers alongside data on protected characteristics.  </w:t>
            </w:r>
          </w:p>
          <w:p w14:paraId="39EAD47A" w14:textId="77777777" w:rsidR="000378B0" w:rsidRDefault="001C1C29">
            <w:pPr>
              <w:spacing w:after="0" w:line="259" w:lineRule="auto"/>
              <w:ind w:left="0" w:firstLine="0"/>
            </w:pPr>
            <w:r>
              <w:rPr>
                <w:sz w:val="22"/>
              </w:rPr>
              <w:t xml:space="preserve">Feedback from the volunteers and projects on their recruitment, deployment and impact of their work. </w:t>
            </w:r>
          </w:p>
        </w:tc>
        <w:tc>
          <w:tcPr>
            <w:tcW w:w="1418" w:type="dxa"/>
            <w:tcBorders>
              <w:top w:val="single" w:sz="4" w:space="0" w:color="000000"/>
              <w:left w:val="single" w:sz="4" w:space="0" w:color="000000"/>
              <w:bottom w:val="single" w:sz="4" w:space="0" w:color="000000"/>
              <w:right w:val="single" w:sz="4" w:space="0" w:color="000000"/>
            </w:tcBorders>
            <w:shd w:val="clear" w:color="auto" w:fill="CCFFCC"/>
          </w:tcPr>
          <w:p w14:paraId="00E62A36" w14:textId="77777777" w:rsidR="000378B0" w:rsidRDefault="001C1C29">
            <w:pPr>
              <w:spacing w:after="2" w:line="259" w:lineRule="auto"/>
              <w:ind w:left="2" w:firstLine="0"/>
            </w:pPr>
            <w:r>
              <w:rPr>
                <w:sz w:val="22"/>
              </w:rPr>
              <w:t xml:space="preserve"> </w:t>
            </w:r>
          </w:p>
          <w:p w14:paraId="3A5FF8DA" w14:textId="61D12580" w:rsidR="000378B0" w:rsidRDefault="00445341">
            <w:pPr>
              <w:tabs>
                <w:tab w:val="center" w:pos="691"/>
              </w:tabs>
              <w:spacing w:after="0" w:line="259" w:lineRule="auto"/>
              <w:ind w:left="0" w:firstLine="0"/>
            </w:pPr>
            <w:r>
              <w:rPr>
                <w:sz w:val="22"/>
              </w:rPr>
              <w:t>MU secretary</w:t>
            </w:r>
            <w:r w:rsidR="001C1C29">
              <w:rPr>
                <w:sz w:val="22"/>
              </w:rPr>
              <w:t xml:space="preserve"> </w:t>
            </w:r>
            <w:r w:rsidR="001C1C29">
              <w:rPr>
                <w:sz w:val="22"/>
              </w:rPr>
              <w:tab/>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CCFFCC"/>
          </w:tcPr>
          <w:p w14:paraId="0EDA9F49" w14:textId="77777777" w:rsidR="000378B0" w:rsidRDefault="001C1C29">
            <w:pPr>
              <w:spacing w:after="2" w:line="259" w:lineRule="auto"/>
              <w:ind w:left="2" w:firstLine="0"/>
            </w:pPr>
            <w:r>
              <w:rPr>
                <w:sz w:val="22"/>
              </w:rPr>
              <w:t xml:space="preserve"> </w:t>
            </w:r>
          </w:p>
          <w:p w14:paraId="741D700F" w14:textId="77777777" w:rsidR="000378B0" w:rsidRDefault="001C1C29">
            <w:pPr>
              <w:spacing w:after="2" w:line="259" w:lineRule="auto"/>
              <w:ind w:left="2" w:firstLine="0"/>
            </w:pPr>
            <w:r>
              <w:rPr>
                <w:sz w:val="22"/>
              </w:rPr>
              <w:t xml:space="preserve">Annual </w:t>
            </w:r>
          </w:p>
          <w:p w14:paraId="2860E6A9" w14:textId="77777777" w:rsidR="000378B0" w:rsidRDefault="001C1C29">
            <w:pPr>
              <w:spacing w:after="0" w:line="259" w:lineRule="auto"/>
              <w:ind w:left="2" w:firstLine="0"/>
            </w:pPr>
            <w:r>
              <w:rPr>
                <w:sz w:val="22"/>
              </w:rPr>
              <w:t xml:space="preserve">Report </w:t>
            </w:r>
          </w:p>
        </w:tc>
        <w:tc>
          <w:tcPr>
            <w:tcW w:w="1382" w:type="dxa"/>
            <w:tcBorders>
              <w:top w:val="single" w:sz="4" w:space="0" w:color="000000"/>
              <w:left w:val="single" w:sz="4" w:space="0" w:color="000000"/>
              <w:bottom w:val="single" w:sz="4" w:space="0" w:color="000000"/>
              <w:right w:val="single" w:sz="4" w:space="0" w:color="000000"/>
            </w:tcBorders>
            <w:shd w:val="clear" w:color="auto" w:fill="CCFFCC"/>
          </w:tcPr>
          <w:p w14:paraId="287DBAF0" w14:textId="77777777" w:rsidR="000378B0" w:rsidRDefault="001C1C29">
            <w:pPr>
              <w:spacing w:after="2" w:line="259" w:lineRule="auto"/>
              <w:ind w:left="2" w:firstLine="0"/>
            </w:pPr>
            <w:r>
              <w:rPr>
                <w:sz w:val="22"/>
              </w:rPr>
              <w:t xml:space="preserve"> </w:t>
            </w:r>
          </w:p>
          <w:p w14:paraId="7A793EFC" w14:textId="77777777" w:rsidR="000378B0" w:rsidRDefault="001C1C29">
            <w:pPr>
              <w:spacing w:after="0" w:line="259" w:lineRule="auto"/>
              <w:ind w:left="2" w:firstLine="0"/>
            </w:pPr>
            <w:r>
              <w:rPr>
                <w:sz w:val="22"/>
              </w:rPr>
              <w:t xml:space="preserve">Annual </w:t>
            </w:r>
          </w:p>
        </w:tc>
        <w:tc>
          <w:tcPr>
            <w:tcW w:w="3013" w:type="dxa"/>
            <w:tcBorders>
              <w:top w:val="single" w:sz="4" w:space="0" w:color="000000"/>
              <w:left w:val="single" w:sz="4" w:space="0" w:color="000000"/>
              <w:bottom w:val="single" w:sz="4" w:space="0" w:color="000000"/>
              <w:right w:val="single" w:sz="4" w:space="0" w:color="000000"/>
            </w:tcBorders>
            <w:shd w:val="clear" w:color="auto" w:fill="CCFFCC"/>
          </w:tcPr>
          <w:p w14:paraId="1872336C" w14:textId="77777777" w:rsidR="000378B0" w:rsidRDefault="001C1C29">
            <w:pPr>
              <w:spacing w:after="2" w:line="259" w:lineRule="auto"/>
              <w:ind w:left="2" w:firstLine="0"/>
            </w:pPr>
            <w:r>
              <w:rPr>
                <w:sz w:val="22"/>
              </w:rPr>
              <w:t xml:space="preserve"> </w:t>
            </w:r>
          </w:p>
          <w:p w14:paraId="702B8309" w14:textId="77777777" w:rsidR="000378B0" w:rsidRDefault="001C1C29">
            <w:pPr>
              <w:spacing w:after="0" w:line="259" w:lineRule="auto"/>
              <w:ind w:left="2" w:firstLine="0"/>
            </w:pPr>
            <w:r>
              <w:rPr>
                <w:sz w:val="22"/>
              </w:rPr>
              <w:t xml:space="preserve">F&amp;A Unit committee </w:t>
            </w:r>
          </w:p>
        </w:tc>
      </w:tr>
    </w:tbl>
    <w:p w14:paraId="7AB7B9D0" w14:textId="77777777" w:rsidR="000378B0" w:rsidRDefault="001C1C29">
      <w:pPr>
        <w:spacing w:after="109" w:line="259" w:lineRule="auto"/>
        <w:ind w:left="0" w:firstLine="0"/>
      </w:pPr>
      <w:r>
        <w:rPr>
          <w:b/>
          <w:sz w:val="28"/>
        </w:rPr>
        <w:t xml:space="preserve"> </w:t>
      </w:r>
    </w:p>
    <w:p w14:paraId="756060B0" w14:textId="77777777" w:rsidR="000378B0" w:rsidRDefault="001C1C29">
      <w:pPr>
        <w:pStyle w:val="Heading1"/>
        <w:ind w:left="345" w:hanging="360"/>
      </w:pPr>
      <w:r>
        <w:t xml:space="preserve">Associated Documents </w:t>
      </w:r>
    </w:p>
    <w:p w14:paraId="0D6A3128" w14:textId="77777777" w:rsidR="000378B0" w:rsidRDefault="001C1C29">
      <w:pPr>
        <w:spacing w:after="0" w:line="259" w:lineRule="auto"/>
        <w:ind w:left="360" w:firstLine="0"/>
      </w:pPr>
      <w:r>
        <w:t xml:space="preserve"> </w:t>
      </w:r>
    </w:p>
    <w:p w14:paraId="3DEC90B1" w14:textId="77777777" w:rsidR="000378B0" w:rsidRDefault="001C1C29">
      <w:r>
        <w:t xml:space="preserve">Available through branch leaders and trustees </w:t>
      </w:r>
    </w:p>
    <w:p w14:paraId="3777A2E1" w14:textId="77777777" w:rsidR="000378B0" w:rsidRDefault="001C1C29">
      <w:pPr>
        <w:spacing w:after="61" w:line="259" w:lineRule="auto"/>
        <w:ind w:left="360" w:firstLine="0"/>
      </w:pPr>
      <w:r>
        <w:t xml:space="preserve"> </w:t>
      </w:r>
    </w:p>
    <w:p w14:paraId="03B05DA5" w14:textId="77777777" w:rsidR="000378B0" w:rsidRDefault="001C1C29">
      <w:pPr>
        <w:numPr>
          <w:ilvl w:val="0"/>
          <w:numId w:val="4"/>
        </w:numPr>
        <w:ind w:hanging="360"/>
      </w:pPr>
      <w:r>
        <w:t xml:space="preserve">Safeguarding Policy </w:t>
      </w:r>
    </w:p>
    <w:p w14:paraId="2005367F" w14:textId="77777777" w:rsidR="000378B0" w:rsidRDefault="001C1C29">
      <w:pPr>
        <w:numPr>
          <w:ilvl w:val="0"/>
          <w:numId w:val="4"/>
        </w:numPr>
        <w:ind w:hanging="360"/>
      </w:pPr>
      <w:r>
        <w:t xml:space="preserve">Complaints Policy </w:t>
      </w:r>
    </w:p>
    <w:p w14:paraId="0308586B" w14:textId="4F0504BC" w:rsidR="000378B0" w:rsidRDefault="001C1C29">
      <w:pPr>
        <w:numPr>
          <w:ilvl w:val="0"/>
          <w:numId w:val="4"/>
        </w:numPr>
        <w:ind w:hanging="360"/>
      </w:pPr>
      <w:r>
        <w:t xml:space="preserve">Volunteer application </w:t>
      </w:r>
      <w:r w:rsidR="00EE345D">
        <w:t>form</w:t>
      </w:r>
    </w:p>
    <w:p w14:paraId="7234AFC6" w14:textId="4AA1E0E9" w:rsidR="000378B0" w:rsidRDefault="00EE345D">
      <w:pPr>
        <w:numPr>
          <w:ilvl w:val="0"/>
          <w:numId w:val="4"/>
        </w:numPr>
        <w:ind w:hanging="360"/>
      </w:pPr>
      <w:r>
        <w:t xml:space="preserve">MSH </w:t>
      </w:r>
      <w:r w:rsidR="001C1C29">
        <w:t xml:space="preserve">GDPR policy </w:t>
      </w:r>
    </w:p>
    <w:p w14:paraId="6A4833E5" w14:textId="1AB95C82" w:rsidR="000378B0" w:rsidRDefault="001C1C29">
      <w:pPr>
        <w:numPr>
          <w:ilvl w:val="0"/>
          <w:numId w:val="4"/>
        </w:numPr>
        <w:ind w:hanging="360"/>
      </w:pPr>
      <w:r>
        <w:t>Risk assessment t</w:t>
      </w:r>
      <w:r w:rsidR="00EE345D">
        <w:t>emplate</w:t>
      </w:r>
      <w:r>
        <w:t xml:space="preserve"> </w:t>
      </w:r>
    </w:p>
    <w:p w14:paraId="6EFBB76C" w14:textId="77777777" w:rsidR="000378B0" w:rsidRDefault="001C1C29">
      <w:pPr>
        <w:numPr>
          <w:ilvl w:val="0"/>
          <w:numId w:val="4"/>
        </w:numPr>
        <w:ind w:hanging="360"/>
      </w:pPr>
      <w:r>
        <w:t xml:space="preserve">Expenses Policy </w:t>
      </w:r>
    </w:p>
    <w:p w14:paraId="49B8A544" w14:textId="77777777" w:rsidR="000378B0" w:rsidRDefault="001C1C29">
      <w:pPr>
        <w:numPr>
          <w:ilvl w:val="0"/>
          <w:numId w:val="4"/>
        </w:numPr>
        <w:ind w:hanging="360"/>
      </w:pPr>
      <w:r>
        <w:t xml:space="preserve">Officer appointment and code of conduct </w:t>
      </w:r>
    </w:p>
    <w:p w14:paraId="4BA9056F" w14:textId="77777777" w:rsidR="000378B0" w:rsidRDefault="001C1C29">
      <w:pPr>
        <w:spacing w:after="0" w:line="259" w:lineRule="auto"/>
        <w:ind w:left="360" w:firstLine="0"/>
      </w:pPr>
      <w:r>
        <w:t xml:space="preserve"> </w:t>
      </w:r>
    </w:p>
    <w:sectPr w:rsidR="000378B0">
      <w:headerReference w:type="even" r:id="rId7"/>
      <w:headerReference w:type="default" r:id="rId8"/>
      <w:footerReference w:type="even" r:id="rId9"/>
      <w:footerReference w:type="default" r:id="rId10"/>
      <w:headerReference w:type="first" r:id="rId11"/>
      <w:footerReference w:type="first" r:id="rId12"/>
      <w:pgSz w:w="12240" w:h="15840"/>
      <w:pgMar w:top="1484" w:right="1453" w:bottom="1529" w:left="1419" w:header="437"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971C" w14:textId="77777777" w:rsidR="00FB5E26" w:rsidRDefault="00FB5E26">
      <w:pPr>
        <w:spacing w:after="0" w:line="240" w:lineRule="auto"/>
      </w:pPr>
      <w:r>
        <w:separator/>
      </w:r>
    </w:p>
  </w:endnote>
  <w:endnote w:type="continuationSeparator" w:id="0">
    <w:p w14:paraId="7E805E51" w14:textId="77777777" w:rsidR="00FB5E26" w:rsidRDefault="00FB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3BF1" w14:textId="77777777" w:rsidR="000378B0" w:rsidRDefault="001C1C29">
    <w:pPr>
      <w:spacing w:after="0" w:line="259" w:lineRule="auto"/>
      <w:ind w:left="12" w:firstLine="0"/>
      <w:jc w:val="center"/>
    </w:pPr>
    <w:r>
      <w:rPr>
        <w:sz w:val="18"/>
      </w:rPr>
      <w:t>23/09/2020</w:t>
    </w:r>
    <w:r>
      <w:rPr>
        <w:sz w:val="14"/>
      </w:rPr>
      <w:t xml:space="preserve"> </w:t>
    </w:r>
  </w:p>
  <w:p w14:paraId="3A336AD0" w14:textId="77777777" w:rsidR="000378B0" w:rsidRDefault="001C1C29">
    <w:pPr>
      <w:spacing w:after="0"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195745E" w14:textId="77777777" w:rsidR="000378B0" w:rsidRDefault="001C1C29">
    <w:pPr>
      <w:spacing w:after="0" w:line="259" w:lineRule="auto"/>
      <w:ind w:lef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783" w14:textId="74F2B4F9" w:rsidR="000378B0" w:rsidRDefault="001C1C29">
    <w:pPr>
      <w:spacing w:after="0" w:line="259" w:lineRule="auto"/>
      <w:ind w:left="12" w:firstLine="0"/>
      <w:jc w:val="center"/>
    </w:pPr>
    <w:r>
      <w:rPr>
        <w:sz w:val="18"/>
      </w:rPr>
      <w:t xml:space="preserve">Reviewed </w:t>
    </w:r>
    <w:r w:rsidR="00F76FBC">
      <w:rPr>
        <w:sz w:val="18"/>
      </w:rPr>
      <w:t>April</w:t>
    </w:r>
    <w:r>
      <w:rPr>
        <w:sz w:val="18"/>
      </w:rPr>
      <w:t xml:space="preserve"> 202</w:t>
    </w:r>
    <w:r w:rsidR="00F76FBC">
      <w:rPr>
        <w:sz w:val="18"/>
      </w:rPr>
      <w:t>6</w:t>
    </w:r>
  </w:p>
  <w:p w14:paraId="380EC51C" w14:textId="77777777" w:rsidR="000378B0" w:rsidRDefault="001C1C29">
    <w:pPr>
      <w:spacing w:after="0"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9AC9B37" w14:textId="77777777" w:rsidR="000378B0" w:rsidRDefault="001C1C29">
    <w:pPr>
      <w:spacing w:after="0" w:line="259" w:lineRule="auto"/>
      <w:ind w:left="0" w:firstLine="0"/>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824A" w14:textId="77777777" w:rsidR="000378B0" w:rsidRDefault="001C1C29">
    <w:pPr>
      <w:spacing w:after="0" w:line="259" w:lineRule="auto"/>
      <w:ind w:left="12" w:firstLine="0"/>
      <w:jc w:val="center"/>
    </w:pPr>
    <w:r>
      <w:rPr>
        <w:sz w:val="18"/>
      </w:rPr>
      <w:t>23/09/2020</w:t>
    </w:r>
    <w:r>
      <w:rPr>
        <w:sz w:val="14"/>
      </w:rPr>
      <w:t xml:space="preserve"> </w:t>
    </w:r>
  </w:p>
  <w:p w14:paraId="66EB3F06" w14:textId="77777777" w:rsidR="000378B0" w:rsidRDefault="001C1C29">
    <w:pPr>
      <w:spacing w:after="0"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9DDC9D4" w14:textId="77777777" w:rsidR="000378B0" w:rsidRDefault="001C1C29">
    <w:pPr>
      <w:spacing w:after="0" w:line="259" w:lineRule="auto"/>
      <w:ind w:left="0" w:firstLine="0"/>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6F88" w14:textId="77777777" w:rsidR="00FB5E26" w:rsidRDefault="00FB5E26">
      <w:pPr>
        <w:spacing w:after="0" w:line="240" w:lineRule="auto"/>
      </w:pPr>
      <w:r>
        <w:separator/>
      </w:r>
    </w:p>
  </w:footnote>
  <w:footnote w:type="continuationSeparator" w:id="0">
    <w:p w14:paraId="3DFBC3C1" w14:textId="77777777" w:rsidR="00FB5E26" w:rsidRDefault="00FB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1E60" w14:textId="77777777" w:rsidR="000378B0" w:rsidRDefault="001C1C29">
    <w:pPr>
      <w:spacing w:after="0" w:line="259" w:lineRule="auto"/>
      <w:ind w:left="0" w:right="-576" w:firstLine="0"/>
    </w:pPr>
    <w:r>
      <w:rPr>
        <w:noProof/>
      </w:rPr>
      <w:drawing>
        <wp:anchor distT="0" distB="0" distL="114300" distR="114300" simplePos="0" relativeHeight="251658240" behindDoc="0" locked="0" layoutInCell="1" allowOverlap="0" wp14:anchorId="54669BCE" wp14:editId="7F7411DD">
          <wp:simplePos x="0" y="0"/>
          <wp:positionH relativeFrom="page">
            <wp:posOffset>5491480</wp:posOffset>
          </wp:positionH>
          <wp:positionV relativeFrom="page">
            <wp:posOffset>277495</wp:posOffset>
          </wp:positionV>
          <wp:extent cx="1724025" cy="3238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24025" cy="323850"/>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0716" w14:textId="77777777" w:rsidR="000378B0" w:rsidRDefault="001C1C29">
    <w:pPr>
      <w:spacing w:after="0" w:line="259" w:lineRule="auto"/>
      <w:ind w:left="0" w:right="-576" w:firstLine="0"/>
    </w:pPr>
    <w:r>
      <w:rPr>
        <w:noProof/>
      </w:rPr>
      <w:drawing>
        <wp:anchor distT="0" distB="0" distL="114300" distR="114300" simplePos="0" relativeHeight="251659264" behindDoc="0" locked="0" layoutInCell="1" allowOverlap="0" wp14:anchorId="22DE37EF" wp14:editId="42148DFC">
          <wp:simplePos x="0" y="0"/>
          <wp:positionH relativeFrom="page">
            <wp:posOffset>5491480</wp:posOffset>
          </wp:positionH>
          <wp:positionV relativeFrom="page">
            <wp:posOffset>277495</wp:posOffset>
          </wp:positionV>
          <wp:extent cx="1724025" cy="323850"/>
          <wp:effectExtent l="0" t="0" r="0" b="0"/>
          <wp:wrapSquare wrapText="bothSides"/>
          <wp:docPr id="1427079222" name="Picture 142707922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24025" cy="323850"/>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DDA" w14:textId="77777777" w:rsidR="000378B0" w:rsidRDefault="001C1C29">
    <w:pPr>
      <w:spacing w:after="0" w:line="259" w:lineRule="auto"/>
      <w:ind w:left="0" w:right="-576" w:firstLine="0"/>
    </w:pPr>
    <w:r>
      <w:rPr>
        <w:noProof/>
      </w:rPr>
      <w:drawing>
        <wp:anchor distT="0" distB="0" distL="114300" distR="114300" simplePos="0" relativeHeight="251660288" behindDoc="0" locked="0" layoutInCell="1" allowOverlap="0" wp14:anchorId="2997E54C" wp14:editId="43446BE7">
          <wp:simplePos x="0" y="0"/>
          <wp:positionH relativeFrom="page">
            <wp:posOffset>5491480</wp:posOffset>
          </wp:positionH>
          <wp:positionV relativeFrom="page">
            <wp:posOffset>277495</wp:posOffset>
          </wp:positionV>
          <wp:extent cx="1724025" cy="323850"/>
          <wp:effectExtent l="0" t="0" r="0" b="0"/>
          <wp:wrapSquare wrapText="bothSides"/>
          <wp:docPr id="919031967" name="Picture 91903196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24025" cy="323850"/>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FFC"/>
    <w:multiLevelType w:val="hybridMultilevel"/>
    <w:tmpl w:val="00540140"/>
    <w:lvl w:ilvl="0" w:tplc="62608EC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4EAE7E">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2C218C">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50F576">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B223F4">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CA15E">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7C2848">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E65C2">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20AEB8">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84D39"/>
    <w:multiLevelType w:val="hybridMultilevel"/>
    <w:tmpl w:val="9532101A"/>
    <w:lvl w:ilvl="0" w:tplc="F0D2667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567E9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56291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04379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FA713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BA1B9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60AFF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0AD7E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68D4F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975E7"/>
    <w:multiLevelType w:val="hybridMultilevel"/>
    <w:tmpl w:val="E0E8C362"/>
    <w:lvl w:ilvl="0" w:tplc="1848C5C0">
      <w:start w:val="1"/>
      <w:numFmt w:val="decimal"/>
      <w:pStyle w:val="Heading1"/>
      <w:lvlText w:val="%1."/>
      <w:lvlJc w:val="left"/>
      <w:pPr>
        <w:ind w:left="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1" w:tplc="0EAA1464">
      <w:start w:val="1"/>
      <w:numFmt w:val="lowerLetter"/>
      <w:lvlText w:val="%2"/>
      <w:lvlJc w:val="left"/>
      <w:pPr>
        <w:ind w:left="108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2" w:tplc="BFEC4D7E">
      <w:start w:val="1"/>
      <w:numFmt w:val="lowerRoman"/>
      <w:lvlText w:val="%3"/>
      <w:lvlJc w:val="left"/>
      <w:pPr>
        <w:ind w:left="180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3" w:tplc="6EE2744C">
      <w:start w:val="1"/>
      <w:numFmt w:val="decimal"/>
      <w:lvlText w:val="%4"/>
      <w:lvlJc w:val="left"/>
      <w:pPr>
        <w:ind w:left="252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4" w:tplc="1026C0E0">
      <w:start w:val="1"/>
      <w:numFmt w:val="lowerLetter"/>
      <w:lvlText w:val="%5"/>
      <w:lvlJc w:val="left"/>
      <w:pPr>
        <w:ind w:left="324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5" w:tplc="E42E4B9E">
      <w:start w:val="1"/>
      <w:numFmt w:val="lowerRoman"/>
      <w:lvlText w:val="%6"/>
      <w:lvlJc w:val="left"/>
      <w:pPr>
        <w:ind w:left="396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6" w:tplc="78028B48">
      <w:start w:val="1"/>
      <w:numFmt w:val="decimal"/>
      <w:lvlText w:val="%7"/>
      <w:lvlJc w:val="left"/>
      <w:pPr>
        <w:ind w:left="468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7" w:tplc="D0E8F7A8">
      <w:start w:val="1"/>
      <w:numFmt w:val="lowerLetter"/>
      <w:lvlText w:val="%8"/>
      <w:lvlJc w:val="left"/>
      <w:pPr>
        <w:ind w:left="540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8" w:tplc="9352287E">
      <w:start w:val="1"/>
      <w:numFmt w:val="lowerRoman"/>
      <w:lvlText w:val="%9"/>
      <w:lvlJc w:val="left"/>
      <w:pPr>
        <w:ind w:left="612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24F10CC"/>
    <w:multiLevelType w:val="hybridMultilevel"/>
    <w:tmpl w:val="41D261A0"/>
    <w:lvl w:ilvl="0" w:tplc="97B0B23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B60C2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342EB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A0D13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20777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6A95D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26187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D4F03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32149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105523"/>
    <w:multiLevelType w:val="hybridMultilevel"/>
    <w:tmpl w:val="ABA0C934"/>
    <w:lvl w:ilvl="0" w:tplc="457623A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98C27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FC141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70E31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549DA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567DE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04DC2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86B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C835A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83209308">
    <w:abstractNumId w:val="4"/>
  </w:num>
  <w:num w:numId="2" w16cid:durableId="863834522">
    <w:abstractNumId w:val="3"/>
  </w:num>
  <w:num w:numId="3" w16cid:durableId="193008149">
    <w:abstractNumId w:val="0"/>
  </w:num>
  <w:num w:numId="4" w16cid:durableId="1626305943">
    <w:abstractNumId w:val="1"/>
  </w:num>
  <w:num w:numId="5" w16cid:durableId="408236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B0"/>
    <w:rsid w:val="000378B0"/>
    <w:rsid w:val="000E4A86"/>
    <w:rsid w:val="001C1C29"/>
    <w:rsid w:val="003E104F"/>
    <w:rsid w:val="00445341"/>
    <w:rsid w:val="005005A3"/>
    <w:rsid w:val="005203DE"/>
    <w:rsid w:val="00532E02"/>
    <w:rsid w:val="006D6F07"/>
    <w:rsid w:val="00702AFF"/>
    <w:rsid w:val="00817C2A"/>
    <w:rsid w:val="008F1FDF"/>
    <w:rsid w:val="009319AC"/>
    <w:rsid w:val="00A37C6E"/>
    <w:rsid w:val="00A868E8"/>
    <w:rsid w:val="00B2679F"/>
    <w:rsid w:val="00C45984"/>
    <w:rsid w:val="00C84222"/>
    <w:rsid w:val="00DF7A31"/>
    <w:rsid w:val="00E400F4"/>
    <w:rsid w:val="00EE345D"/>
    <w:rsid w:val="00F76FBC"/>
    <w:rsid w:val="00FB5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1BE3"/>
  <w15:docId w15:val="{90A96FB4-9525-4E37-A039-DD2C7D20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370" w:hanging="10"/>
    </w:pPr>
    <w:rPr>
      <w:rFonts w:ascii="Trebuchet MS" w:eastAsia="Trebuchet MS" w:hAnsi="Trebuchet MS" w:cs="Trebuchet MS"/>
      <w:color w:val="000000"/>
      <w:sz w:val="24"/>
    </w:rPr>
  </w:style>
  <w:style w:type="paragraph" w:styleId="Heading1">
    <w:name w:val="heading 1"/>
    <w:next w:val="Normal"/>
    <w:link w:val="Heading1Char"/>
    <w:uiPriority w:val="9"/>
    <w:qFormat/>
    <w:pPr>
      <w:keepNext/>
      <w:keepLines/>
      <w:numPr>
        <w:numId w:val="5"/>
      </w:numPr>
      <w:spacing w:after="0"/>
      <w:ind w:left="10" w:hanging="10"/>
      <w:outlineLvl w:val="0"/>
    </w:pPr>
    <w:rPr>
      <w:rFonts w:ascii="Trebuchet MS" w:eastAsia="Trebuchet MS" w:hAnsi="Trebuchet MS" w:cs="Trebuchet MS"/>
      <w:b/>
      <w:color w:val="000000"/>
      <w:sz w:val="28"/>
    </w:rPr>
  </w:style>
  <w:style w:type="paragraph" w:styleId="Heading2">
    <w:name w:val="heading 2"/>
    <w:next w:val="Normal"/>
    <w:link w:val="Heading2Char"/>
    <w:uiPriority w:val="9"/>
    <w:unhideWhenUsed/>
    <w:qFormat/>
    <w:pPr>
      <w:keepNext/>
      <w:keepLines/>
      <w:spacing w:after="124"/>
      <w:ind w:left="370" w:hanging="10"/>
      <w:outlineLvl w:val="1"/>
    </w:pPr>
    <w:rPr>
      <w:rFonts w:ascii="Trebuchet MS" w:eastAsia="Trebuchet MS" w:hAnsi="Trebuchet MS" w:cs="Trebuchet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4"/>
    </w:rPr>
  </w:style>
  <w:style w:type="character" w:customStyle="1" w:styleId="Heading1Char">
    <w:name w:val="Heading 1 Char"/>
    <w:link w:val="Heading1"/>
    <w:rPr>
      <w:rFonts w:ascii="Trebuchet MS" w:eastAsia="Trebuchet MS" w:hAnsi="Trebuchet MS" w:cs="Trebuchet MS"/>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868E8"/>
    <w:pPr>
      <w:spacing w:after="0" w:line="240" w:lineRule="auto"/>
    </w:pPr>
    <w:rPr>
      <w:rFonts w:ascii="Arial" w:eastAsiaTheme="minorHAnsi" w:hAnsi="Arial"/>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6483</Characters>
  <Application>Microsoft Office Word</Application>
  <DocSecurity>0</DocSecurity>
  <Lines>216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Turner</dc:creator>
  <cp:keywords/>
  <cp:lastModifiedBy>Rosemary Walsh</cp:lastModifiedBy>
  <cp:revision>9</cp:revision>
  <cp:lastPrinted>2026-03-23T14:46:00Z</cp:lastPrinted>
  <dcterms:created xsi:type="dcterms:W3CDTF">2026-04-24T12:35:00Z</dcterms:created>
  <dcterms:modified xsi:type="dcterms:W3CDTF">2026-04-24T12:41:00Z</dcterms:modified>
</cp:coreProperties>
</file>